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8"/>
      </w:tblGrid>
      <w:tr w:rsidR="00311C4A" w:rsidRPr="007A5AB1" w14:paraId="4C9AA39F" w14:textId="77777777" w:rsidTr="006738FF">
        <w:trPr>
          <w:trHeight w:val="425"/>
        </w:trPr>
        <w:tc>
          <w:tcPr>
            <w:tcW w:w="9628" w:type="dxa"/>
          </w:tcPr>
          <w:p w14:paraId="61531D5F" w14:textId="15BF9FDA" w:rsidR="00311C4A" w:rsidRPr="007A5AB1" w:rsidRDefault="00311C4A" w:rsidP="006738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OLE_LINK19"/>
            <w:bookmarkStart w:id="1" w:name="OLE_LINK20"/>
            <w:r w:rsidRPr="007A5A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STRUMENTAZIONE </w:t>
            </w:r>
            <w:r w:rsidR="007A5AB1">
              <w:rPr>
                <w:rFonts w:ascii="Times New Roman" w:hAnsi="Times New Roman"/>
                <w:b/>
                <w:bCs/>
                <w:sz w:val="24"/>
                <w:szCs w:val="24"/>
              </w:rPr>
              <w:t>MOLAB</w:t>
            </w:r>
            <w:r w:rsidRPr="007A5A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EB5661">
              <w:rPr>
                <w:rFonts w:ascii="Times New Roman" w:hAnsi="Times New Roman"/>
                <w:b/>
                <w:bCs/>
                <w:sz w:val="24"/>
                <w:szCs w:val="24"/>
              </w:rPr>
              <w:t>LE-XRF (</w:t>
            </w:r>
            <w:r w:rsidR="007A5AB1">
              <w:rPr>
                <w:rFonts w:ascii="Times New Roman" w:hAnsi="Times New Roman"/>
                <w:b/>
                <w:bCs/>
                <w:sz w:val="24"/>
                <w:szCs w:val="24"/>
              </w:rPr>
              <w:t>LOW ENERGY XRF</w:t>
            </w:r>
            <w:r w:rsidR="00EB566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A5AB1" w:rsidRPr="007A5AB1" w14:paraId="3FA96375" w14:textId="77777777" w:rsidTr="006738FF">
        <w:trPr>
          <w:trHeight w:val="425"/>
        </w:trPr>
        <w:tc>
          <w:tcPr>
            <w:tcW w:w="9628" w:type="dxa"/>
          </w:tcPr>
          <w:p w14:paraId="0576F533" w14:textId="6CD66CF0" w:rsidR="007A5AB1" w:rsidRPr="007A5AB1" w:rsidRDefault="007A5AB1" w:rsidP="006738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LABORATORIO: XRAYLAB di CNR-ISPC</w:t>
            </w:r>
          </w:p>
        </w:tc>
      </w:tr>
      <w:tr w:rsidR="00311C4A" w:rsidRPr="007A5AB1" w14:paraId="1D7878FF" w14:textId="77777777" w:rsidTr="006738FF">
        <w:tc>
          <w:tcPr>
            <w:tcW w:w="9628" w:type="dxa"/>
          </w:tcPr>
          <w:p w14:paraId="6383E9FE" w14:textId="77777777" w:rsidR="00311C4A" w:rsidRPr="007A5AB1" w:rsidRDefault="00311C4A" w:rsidP="00EE5E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6B4B04E" w14:textId="77777777" w:rsidR="00311C4A" w:rsidRPr="007A5AB1" w:rsidRDefault="00311C4A" w:rsidP="00EE5E2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5A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NOME STRUMENTO </w:t>
            </w:r>
          </w:p>
          <w:p w14:paraId="6CDC83EA" w14:textId="7846E6B3" w:rsidR="00311C4A" w:rsidRPr="007A5AB1" w:rsidRDefault="00311C4A" w:rsidP="00673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AB1">
              <w:rPr>
                <w:rFonts w:ascii="Times New Roman" w:hAnsi="Times New Roman"/>
                <w:sz w:val="24"/>
                <w:szCs w:val="24"/>
              </w:rPr>
              <w:t xml:space="preserve">Spettrometro </w:t>
            </w:r>
            <w:r w:rsidR="007A5AB1">
              <w:rPr>
                <w:rFonts w:ascii="Times New Roman" w:hAnsi="Times New Roman"/>
                <w:sz w:val="24"/>
                <w:szCs w:val="24"/>
              </w:rPr>
              <w:t>L</w:t>
            </w:r>
            <w:r w:rsidR="00EB5661">
              <w:rPr>
                <w:rFonts w:ascii="Times New Roman" w:hAnsi="Times New Roman"/>
                <w:sz w:val="24"/>
                <w:szCs w:val="24"/>
              </w:rPr>
              <w:t>E-</w:t>
            </w:r>
            <w:r w:rsidR="007A5AB1">
              <w:rPr>
                <w:rFonts w:ascii="Times New Roman" w:hAnsi="Times New Roman"/>
                <w:sz w:val="24"/>
                <w:szCs w:val="24"/>
              </w:rPr>
              <w:t xml:space="preserve">XRF 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 xml:space="preserve">sviluppato presso </w:t>
            </w:r>
            <w:r w:rsidR="007A5AB1">
              <w:rPr>
                <w:rFonts w:ascii="Times New Roman" w:hAnsi="Times New Roman"/>
                <w:sz w:val="24"/>
                <w:szCs w:val="24"/>
              </w:rPr>
              <w:t xml:space="preserve">il laboratorio </w:t>
            </w:r>
            <w:proofErr w:type="spellStart"/>
            <w:r w:rsidR="007A5AB1">
              <w:rPr>
                <w:rFonts w:ascii="Times New Roman" w:hAnsi="Times New Roman"/>
                <w:sz w:val="24"/>
                <w:szCs w:val="24"/>
              </w:rPr>
              <w:t>XRAYLab</w:t>
            </w:r>
            <w:proofErr w:type="spellEnd"/>
            <w:r w:rsidR="007A5AB1">
              <w:rPr>
                <w:rFonts w:ascii="Times New Roman" w:hAnsi="Times New Roman"/>
                <w:sz w:val="24"/>
                <w:szCs w:val="24"/>
              </w:rPr>
              <w:t xml:space="preserve"> di CNR-ISPC</w:t>
            </w:r>
          </w:p>
          <w:p w14:paraId="62BD9135" w14:textId="77777777" w:rsidR="00311C4A" w:rsidRPr="007A5AB1" w:rsidRDefault="00311C4A" w:rsidP="00673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C4A" w:rsidRPr="007A5AB1" w14:paraId="5A94CE19" w14:textId="77777777" w:rsidTr="006738FF">
        <w:tc>
          <w:tcPr>
            <w:tcW w:w="9628" w:type="dxa"/>
          </w:tcPr>
          <w:p w14:paraId="31C680D7" w14:textId="77777777" w:rsidR="00311C4A" w:rsidRPr="007A5AB1" w:rsidRDefault="00311C4A" w:rsidP="006738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498668" w14:textId="77777777" w:rsidR="00311C4A" w:rsidRPr="007A5AB1" w:rsidRDefault="00311C4A" w:rsidP="006738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AB1">
              <w:rPr>
                <w:rFonts w:ascii="Times New Roman" w:hAnsi="Times New Roman"/>
                <w:b/>
                <w:sz w:val="24"/>
                <w:szCs w:val="24"/>
              </w:rPr>
              <w:t>INFORMAZIONI GENERALI</w:t>
            </w:r>
          </w:p>
          <w:p w14:paraId="4AB61680" w14:textId="77777777" w:rsidR="00311C4A" w:rsidRPr="007A5AB1" w:rsidRDefault="00311C4A" w:rsidP="006738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FB6496" w14:textId="5C5BB39E" w:rsidR="007A5AB1" w:rsidRDefault="007A5AB1" w:rsidP="006738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L’analisi composizionale delle superfici applicata a materiale archeologico o </w:t>
            </w:r>
            <w:r w:rsidR="00E218B9">
              <w:rPr>
                <w:rFonts w:ascii="Times New Roman" w:hAnsi="Times New Roman"/>
                <w:sz w:val="24"/>
                <w:szCs w:val="24"/>
              </w:rPr>
              <w:t xml:space="preserve">ad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oggetti di interesse storico artistico offre importanti informazioni sulla natura dei materiali e sulle tecnologie di fabbricazione. Tipicamente tali analisi vengono effettuate con strumentazione fissa (ad. </w:t>
            </w:r>
            <w:r w:rsidR="002C02B9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sempio la </w:t>
            </w:r>
            <w:r w:rsidR="002C02B9">
              <w:rPr>
                <w:rFonts w:ascii="Times New Roman" w:hAnsi="Times New Roman"/>
                <w:sz w:val="24"/>
                <w:szCs w:val="24"/>
              </w:rPr>
              <w:t xml:space="preserve">tramite la </w:t>
            </w:r>
            <w:r>
              <w:rPr>
                <w:rFonts w:ascii="Times New Roman" w:hAnsi="Times New Roman"/>
                <w:sz w:val="24"/>
                <w:szCs w:val="24"/>
              </w:rPr>
              <w:t>tecnica PIXE</w:t>
            </w:r>
            <w:r w:rsidR="002C02B9">
              <w:rPr>
                <w:rFonts w:ascii="Times New Roman" w:hAnsi="Times New Roman"/>
                <w:sz w:val="24"/>
                <w:szCs w:val="24"/>
              </w:rPr>
              <w:t xml:space="preserve"> che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richiede l’utilizzo di </w:t>
            </w:r>
            <w:r w:rsidR="002C02B9">
              <w:rPr>
                <w:rFonts w:ascii="Times New Roman" w:hAnsi="Times New Roman"/>
                <w:sz w:val="24"/>
                <w:szCs w:val="24"/>
              </w:rPr>
              <w:t>acceleratori</w:t>
            </w:r>
            <w:r>
              <w:rPr>
                <w:rFonts w:ascii="Times New Roman" w:hAnsi="Times New Roman"/>
                <w:sz w:val="24"/>
                <w:szCs w:val="24"/>
              </w:rPr>
              <w:t>) direttamente nei laboratori. In questa scheda viene presentata una modalità di applicazione della tecnica XRF particolarmente indicat</w:t>
            </w:r>
            <w:r w:rsidR="006A4D44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4D44">
              <w:rPr>
                <w:rFonts w:ascii="Times New Roman" w:hAnsi="Times New Roman"/>
                <w:sz w:val="24"/>
                <w:szCs w:val="24"/>
              </w:rPr>
              <w:t xml:space="preserve">per </w:t>
            </w:r>
            <w:r w:rsidR="002C02B9">
              <w:rPr>
                <w:rFonts w:ascii="Times New Roman" w:hAnsi="Times New Roman"/>
                <w:sz w:val="24"/>
                <w:szCs w:val="24"/>
              </w:rPr>
              <w:t>l’</w:t>
            </w:r>
            <w:r>
              <w:rPr>
                <w:rFonts w:ascii="Times New Roman" w:hAnsi="Times New Roman"/>
                <w:sz w:val="24"/>
                <w:szCs w:val="24"/>
              </w:rPr>
              <w:t>analisi</w:t>
            </w:r>
            <w:r w:rsidR="002C02B9">
              <w:rPr>
                <w:rFonts w:ascii="Times New Roman" w:hAnsi="Times New Roman"/>
                <w:sz w:val="24"/>
                <w:szCs w:val="24"/>
              </w:rPr>
              <w:t xml:space="preserve"> superficiale dei materiali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31C9C">
              <w:rPr>
                <w:rFonts w:ascii="Times New Roman" w:hAnsi="Times New Roman"/>
                <w:sz w:val="24"/>
                <w:szCs w:val="24"/>
              </w:rPr>
              <w:t>Come è noto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la tecnica XRF convenzionale è penetrante e le informazioni che si ottengono dalle analisi interessano strati di materiale di </w:t>
            </w:r>
            <w:r w:rsidR="00A31C9C">
              <w:rPr>
                <w:rFonts w:ascii="Times New Roman" w:hAnsi="Times New Roman"/>
                <w:sz w:val="24"/>
                <w:szCs w:val="24"/>
              </w:rPr>
              <w:t xml:space="preserve">diverse </w:t>
            </w:r>
            <w:r>
              <w:rPr>
                <w:rFonts w:ascii="Times New Roman" w:hAnsi="Times New Roman"/>
                <w:sz w:val="24"/>
                <w:szCs w:val="24"/>
              </w:rPr>
              <w:t>decine di micron</w:t>
            </w:r>
            <w:r w:rsidR="006A4D44">
              <w:rPr>
                <w:rFonts w:ascii="Times New Roman" w:hAnsi="Times New Roman"/>
                <w:sz w:val="24"/>
                <w:szCs w:val="24"/>
              </w:rPr>
              <w:t>;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noltre, la tecnica XRF, seppure molto efficiente, spesso presenta limiti di rivelazione </w:t>
            </w:r>
            <w:r w:rsidR="00A31C9C">
              <w:rPr>
                <w:rFonts w:ascii="Times New Roman" w:hAnsi="Times New Roman"/>
                <w:sz w:val="24"/>
                <w:szCs w:val="24"/>
              </w:rPr>
              <w:t xml:space="preserve">elevati </w:t>
            </w:r>
            <w:r w:rsidR="006A4D44">
              <w:rPr>
                <w:rFonts w:ascii="Times New Roman" w:hAnsi="Times New Roman"/>
                <w:sz w:val="24"/>
                <w:szCs w:val="24"/>
              </w:rPr>
              <w:t xml:space="preserve">nelle </w:t>
            </w:r>
            <w:r w:rsidR="001C4DFD">
              <w:rPr>
                <w:rFonts w:ascii="Times New Roman" w:hAnsi="Times New Roman"/>
                <w:sz w:val="24"/>
                <w:szCs w:val="24"/>
              </w:rPr>
              <w:t>regio</w:t>
            </w:r>
            <w:r w:rsidR="00E218B9">
              <w:rPr>
                <w:rFonts w:ascii="Times New Roman" w:hAnsi="Times New Roman"/>
                <w:sz w:val="24"/>
                <w:szCs w:val="24"/>
              </w:rPr>
              <w:t>ne</w:t>
            </w:r>
            <w:r w:rsidR="001C4DFD">
              <w:rPr>
                <w:rFonts w:ascii="Times New Roman" w:hAnsi="Times New Roman"/>
                <w:sz w:val="24"/>
                <w:szCs w:val="24"/>
              </w:rPr>
              <w:t xml:space="preserve"> di bassa energia (a partire da 1keV) </w:t>
            </w:r>
            <w:r>
              <w:rPr>
                <w:rFonts w:ascii="Times New Roman" w:hAnsi="Times New Roman"/>
                <w:sz w:val="24"/>
                <w:szCs w:val="24"/>
              </w:rPr>
              <w:t>per elementi a basso numero atomico (</w:t>
            </w:r>
            <w:r w:rsidR="001C4DFD">
              <w:rPr>
                <w:rFonts w:ascii="Times New Roman" w:hAnsi="Times New Roman"/>
                <w:sz w:val="24"/>
                <w:szCs w:val="24"/>
              </w:rPr>
              <w:t xml:space="preserve">come il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 e </w:t>
            </w:r>
            <w:r w:rsidR="001C4DFD">
              <w:rPr>
                <w:rFonts w:ascii="Times New Roman" w:hAnsi="Times New Roman"/>
                <w:sz w:val="24"/>
                <w:szCs w:val="24"/>
              </w:rPr>
              <w:t xml:space="preserve">il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Mg) </w:t>
            </w:r>
            <w:r w:rsidR="00E218B9">
              <w:rPr>
                <w:rFonts w:ascii="Times New Roman" w:hAnsi="Times New Roman"/>
                <w:sz w:val="24"/>
                <w:szCs w:val="24"/>
              </w:rPr>
              <w:t>a causa della</w:t>
            </w:r>
            <w:r w:rsidR="00471014">
              <w:rPr>
                <w:rFonts w:ascii="Times New Roman" w:hAnsi="Times New Roman"/>
                <w:sz w:val="24"/>
                <w:szCs w:val="24"/>
              </w:rPr>
              <w:t xml:space="preserve"> presenza di </w:t>
            </w:r>
            <w:r w:rsidR="001C4DFD">
              <w:rPr>
                <w:rFonts w:ascii="Times New Roman" w:hAnsi="Times New Roman"/>
                <w:sz w:val="24"/>
                <w:szCs w:val="24"/>
              </w:rPr>
              <w:t xml:space="preserve">un elevato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fondo </w:t>
            </w:r>
            <w:r w:rsidR="00471014">
              <w:rPr>
                <w:rFonts w:ascii="Times New Roman" w:hAnsi="Times New Roman"/>
                <w:sz w:val="24"/>
                <w:szCs w:val="24"/>
              </w:rPr>
              <w:t>associa</w:t>
            </w:r>
            <w:r w:rsidR="00BB2FEF">
              <w:rPr>
                <w:rFonts w:ascii="Times New Roman" w:hAnsi="Times New Roman"/>
                <w:sz w:val="24"/>
                <w:szCs w:val="24"/>
              </w:rPr>
              <w:t>t</w:t>
            </w:r>
            <w:r w:rsidR="001C4DFD">
              <w:rPr>
                <w:rFonts w:ascii="Times New Roman" w:hAnsi="Times New Roman"/>
                <w:sz w:val="24"/>
                <w:szCs w:val="24"/>
              </w:rPr>
              <w:t>o</w:t>
            </w:r>
            <w:r w:rsidR="00BB2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1014">
              <w:rPr>
                <w:rFonts w:ascii="Times New Roman" w:hAnsi="Times New Roman"/>
                <w:sz w:val="24"/>
                <w:szCs w:val="24"/>
              </w:rPr>
              <w:t>all</w:t>
            </w:r>
            <w:r w:rsidR="008A1B5F">
              <w:rPr>
                <w:rFonts w:ascii="Times New Roman" w:hAnsi="Times New Roman"/>
                <w:sz w:val="24"/>
                <w:szCs w:val="24"/>
              </w:rPr>
              <w:t xml:space="preserve">a diffusione dello </w:t>
            </w:r>
            <w:r w:rsidR="00471014">
              <w:rPr>
                <w:rFonts w:ascii="Times New Roman" w:hAnsi="Times New Roman"/>
                <w:sz w:val="24"/>
                <w:szCs w:val="24"/>
              </w:rPr>
              <w:t>spettro continuo emesso dai tubi a raggi 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68A1AB8" w14:textId="73848CDC" w:rsidR="00311C4A" w:rsidRDefault="007A5AB1" w:rsidP="006738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Presso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XRAYLab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ISPC è stato sviluppato uno spettrometro XRF </w:t>
            </w:r>
            <w:r w:rsidR="00311C4A" w:rsidRPr="007A5AB1">
              <w:rPr>
                <w:rFonts w:ascii="Times New Roman" w:hAnsi="Times New Roman"/>
                <w:sz w:val="24"/>
                <w:szCs w:val="24"/>
              </w:rPr>
              <w:t>particolarmente indicato per l’analisi composizionale di superfici</w:t>
            </w:r>
            <w:r>
              <w:rPr>
                <w:rFonts w:ascii="Times New Roman" w:hAnsi="Times New Roman"/>
                <w:sz w:val="24"/>
                <w:szCs w:val="24"/>
              </w:rPr>
              <w:t>. Esso opera con un fascio di bassa energia (</w:t>
            </w:r>
            <w:r w:rsidR="008A1B5F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parametri operativi del tubo sono 8kV per la tensione e 2mA per la corrente) </w:t>
            </w:r>
            <w:r w:rsidR="00311C4A" w:rsidRPr="007A5AB1">
              <w:rPr>
                <w:rFonts w:ascii="Times New Roman" w:hAnsi="Times New Roman"/>
                <w:sz w:val="24"/>
                <w:szCs w:val="24"/>
              </w:rPr>
              <w:t xml:space="preserve">il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cui range </w:t>
            </w:r>
            <w:r w:rsidR="00311C4A" w:rsidRPr="007A5AB1">
              <w:rPr>
                <w:rFonts w:ascii="Times New Roman" w:hAnsi="Times New Roman"/>
                <w:sz w:val="24"/>
                <w:szCs w:val="24"/>
              </w:rPr>
              <w:t xml:space="preserve">analitico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è limitato ad alcuni micron nel caso di matrici pesanti (ad esempio </w:t>
            </w:r>
            <w:r w:rsidR="008A1B5F">
              <w:rPr>
                <w:rFonts w:ascii="Times New Roman" w:hAnsi="Times New Roman"/>
                <w:sz w:val="24"/>
                <w:szCs w:val="24"/>
              </w:rPr>
              <w:t xml:space="preserve">per i </w:t>
            </w:r>
            <w:r>
              <w:rPr>
                <w:rFonts w:ascii="Times New Roman" w:hAnsi="Times New Roman"/>
                <w:sz w:val="24"/>
                <w:szCs w:val="24"/>
              </w:rPr>
              <w:t>metalli) e comunque inferiore a 20 micron nel caso di matrici più leggere (ad es. ceramiche</w:t>
            </w:r>
            <w:r w:rsidR="008A1B5F">
              <w:rPr>
                <w:rFonts w:ascii="Times New Roman" w:hAnsi="Times New Roman"/>
                <w:sz w:val="24"/>
                <w:szCs w:val="24"/>
              </w:rPr>
              <w:t xml:space="preserve"> e </w:t>
            </w:r>
            <w:r>
              <w:rPr>
                <w:rFonts w:ascii="Times New Roman" w:hAnsi="Times New Roman"/>
                <w:sz w:val="24"/>
                <w:szCs w:val="24"/>
              </w:rPr>
              <w:t>vetri)</w:t>
            </w:r>
            <w:r w:rsidR="008A1B5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Inoltre, dato che la radiazione continua </w:t>
            </w:r>
            <w:r w:rsidR="00EB5661">
              <w:rPr>
                <w:rFonts w:ascii="Times New Roman" w:hAnsi="Times New Roman"/>
                <w:sz w:val="24"/>
                <w:szCs w:val="24"/>
              </w:rPr>
              <w:t>emessa dal tubo presenta un massimo a soli 8 keV, la regione di bassa energia dello spettro presenta un basso rumore ed una più elevata efficienza di rivelazione per elementi leggeri (a partire dal Na</w:t>
            </w:r>
            <w:r w:rsidR="008A1B5F">
              <w:rPr>
                <w:rFonts w:ascii="Times New Roman" w:hAnsi="Times New Roman"/>
                <w:sz w:val="24"/>
                <w:szCs w:val="24"/>
              </w:rPr>
              <w:t xml:space="preserve"> a circa 1keV</w:t>
            </w:r>
            <w:r w:rsidR="00EB566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3F1CB960" w14:textId="4C006F9E" w:rsidR="00FC39BE" w:rsidRPr="00162C6D" w:rsidRDefault="00FC39BE" w:rsidP="006738F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F879086" w14:textId="7F40FFA1" w:rsidR="00162C6D" w:rsidRPr="00162C6D" w:rsidRDefault="00162C6D" w:rsidP="00162C6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62C6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Guida sintetica per la scelta della tecnica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LE</w:t>
            </w:r>
            <w:r w:rsidRPr="00162C6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-XRF di ISPC</w:t>
            </w:r>
          </w:p>
          <w:p w14:paraId="5EC01562" w14:textId="77777777" w:rsidR="00162C6D" w:rsidRPr="00162C6D" w:rsidRDefault="00162C6D" w:rsidP="00162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C6D">
              <w:rPr>
                <w:rFonts w:ascii="Times New Roman" w:hAnsi="Times New Roman"/>
                <w:sz w:val="24"/>
                <w:szCs w:val="24"/>
              </w:rPr>
              <w:t>Materiali: tutti i materiali di natura inorganica</w:t>
            </w:r>
          </w:p>
          <w:p w14:paraId="0A012CFE" w14:textId="2A8D1E52" w:rsidR="00162C6D" w:rsidRPr="00162C6D" w:rsidRDefault="00162C6D" w:rsidP="00162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C6D">
              <w:rPr>
                <w:rFonts w:ascii="Times New Roman" w:hAnsi="Times New Roman"/>
                <w:sz w:val="24"/>
                <w:szCs w:val="24"/>
              </w:rPr>
              <w:t xml:space="preserve">Casi ottimali di applicazione: </w:t>
            </w:r>
            <w:r w:rsidR="001C6F61">
              <w:rPr>
                <w:rFonts w:ascii="Times New Roman" w:hAnsi="Times New Roman"/>
                <w:sz w:val="24"/>
                <w:szCs w:val="24"/>
              </w:rPr>
              <w:t xml:space="preserve">strati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pittorici </w:t>
            </w:r>
            <w:r w:rsidR="001C6F61">
              <w:rPr>
                <w:rFonts w:ascii="Times New Roman" w:hAnsi="Times New Roman"/>
                <w:sz w:val="24"/>
                <w:szCs w:val="24"/>
              </w:rPr>
              <w:t>superficiali, patine di arricchimento e degrado</w:t>
            </w:r>
            <w:r w:rsidRPr="00162C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A27BE53" w14:textId="02D10B95" w:rsidR="00162C6D" w:rsidRPr="00162C6D" w:rsidRDefault="00162C6D" w:rsidP="00162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C6D">
              <w:rPr>
                <w:rFonts w:ascii="Times New Roman" w:hAnsi="Times New Roman"/>
                <w:sz w:val="24"/>
                <w:szCs w:val="24"/>
              </w:rPr>
              <w:t xml:space="preserve">Posizionamento del campione: verticale </w:t>
            </w:r>
          </w:p>
          <w:p w14:paraId="11BD5CE2" w14:textId="5D66011F" w:rsidR="00162C6D" w:rsidRPr="00162C6D" w:rsidRDefault="00162C6D" w:rsidP="00162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C6D">
              <w:rPr>
                <w:rFonts w:ascii="Times New Roman" w:hAnsi="Times New Roman"/>
                <w:sz w:val="24"/>
                <w:szCs w:val="24"/>
              </w:rPr>
              <w:t xml:space="preserve">Tipologia di analisi: </w:t>
            </w:r>
            <w:r w:rsidR="001C6F61">
              <w:rPr>
                <w:rFonts w:ascii="Times New Roman" w:hAnsi="Times New Roman"/>
                <w:sz w:val="24"/>
                <w:szCs w:val="24"/>
              </w:rPr>
              <w:t xml:space="preserve">analisi </w:t>
            </w:r>
            <w:r w:rsidR="00317276">
              <w:rPr>
                <w:rFonts w:ascii="Times New Roman" w:hAnsi="Times New Roman"/>
                <w:sz w:val="24"/>
                <w:szCs w:val="24"/>
              </w:rPr>
              <w:t xml:space="preserve">puntuale, </w:t>
            </w:r>
            <w:r w:rsidRPr="00162C6D">
              <w:rPr>
                <w:rFonts w:ascii="Times New Roman" w:hAnsi="Times New Roman"/>
                <w:sz w:val="24"/>
                <w:szCs w:val="24"/>
              </w:rPr>
              <w:t>non-distruttiva</w:t>
            </w:r>
            <w:r w:rsidR="00317276">
              <w:rPr>
                <w:rFonts w:ascii="Times New Roman" w:hAnsi="Times New Roman"/>
                <w:sz w:val="24"/>
                <w:szCs w:val="24"/>
              </w:rPr>
              <w:t xml:space="preserve"> e </w:t>
            </w:r>
            <w:r w:rsidRPr="00162C6D">
              <w:rPr>
                <w:rFonts w:ascii="Times New Roman" w:hAnsi="Times New Roman"/>
                <w:sz w:val="24"/>
                <w:szCs w:val="24"/>
              </w:rPr>
              <w:t xml:space="preserve">in-situ </w:t>
            </w:r>
          </w:p>
          <w:p w14:paraId="28A0FEB4" w14:textId="151FBA75" w:rsidR="00162C6D" w:rsidRPr="00162C6D" w:rsidRDefault="00162C6D" w:rsidP="00162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C6D">
              <w:rPr>
                <w:rFonts w:ascii="Times New Roman" w:hAnsi="Times New Roman"/>
                <w:sz w:val="24"/>
                <w:szCs w:val="24"/>
              </w:rPr>
              <w:t xml:space="preserve">Tempi di misura: </w:t>
            </w:r>
            <w:r w:rsidR="00A720B8">
              <w:rPr>
                <w:rFonts w:ascii="Times New Roman" w:hAnsi="Times New Roman"/>
                <w:sz w:val="24"/>
                <w:szCs w:val="24"/>
              </w:rPr>
              <w:t xml:space="preserve">dell’ordine dei minuti a seconda delle tipologie di materiali da investigare </w:t>
            </w:r>
          </w:p>
          <w:p w14:paraId="4358067F" w14:textId="2AE47EE5" w:rsidR="00162C6D" w:rsidRDefault="00A720B8" w:rsidP="00162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Dimensione del fascio</w:t>
            </w:r>
            <w:r w:rsidR="00162C6D" w:rsidRPr="00162C6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3mm</w:t>
            </w:r>
          </w:p>
          <w:p w14:paraId="63D8156E" w14:textId="2EDCCD68" w:rsidR="001E55EA" w:rsidRPr="00162C6D" w:rsidRDefault="001E55EA" w:rsidP="00162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Distanza di posizionamento del campione: circa 15mm</w:t>
            </w:r>
          </w:p>
          <w:p w14:paraId="09E28289" w14:textId="216DB7CA" w:rsidR="00162C6D" w:rsidRPr="00162C6D" w:rsidRDefault="00162C6D" w:rsidP="00A720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C6D">
              <w:rPr>
                <w:rFonts w:ascii="Times New Roman" w:hAnsi="Times New Roman"/>
                <w:sz w:val="24"/>
                <w:szCs w:val="24"/>
              </w:rPr>
              <w:t xml:space="preserve">Caratteristiche e parametri della sorgente X: anodo di </w:t>
            </w:r>
            <w:r w:rsidR="00A720B8">
              <w:rPr>
                <w:rFonts w:ascii="Times New Roman" w:hAnsi="Times New Roman"/>
                <w:sz w:val="24"/>
                <w:szCs w:val="24"/>
              </w:rPr>
              <w:t>W</w:t>
            </w:r>
            <w:r w:rsidRPr="00162C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720B8">
              <w:rPr>
                <w:rFonts w:ascii="Times New Roman" w:hAnsi="Times New Roman"/>
                <w:sz w:val="24"/>
                <w:szCs w:val="24"/>
              </w:rPr>
              <w:t>8kV</w:t>
            </w:r>
            <w:r w:rsidRPr="00162C6D">
              <w:rPr>
                <w:rFonts w:ascii="Times New Roman" w:hAnsi="Times New Roman"/>
                <w:sz w:val="24"/>
                <w:szCs w:val="24"/>
              </w:rPr>
              <w:t xml:space="preserve"> e </w:t>
            </w:r>
            <w:r w:rsidR="00A720B8">
              <w:rPr>
                <w:rFonts w:ascii="Times New Roman" w:hAnsi="Times New Roman"/>
                <w:sz w:val="24"/>
                <w:szCs w:val="24"/>
              </w:rPr>
              <w:t xml:space="preserve">2mA </w:t>
            </w:r>
          </w:p>
          <w:p w14:paraId="66EC09BD" w14:textId="77777777" w:rsidR="00311C4A" w:rsidRDefault="00162C6D" w:rsidP="001E55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C6D">
              <w:rPr>
                <w:rFonts w:ascii="Times New Roman" w:hAnsi="Times New Roman"/>
                <w:sz w:val="24"/>
                <w:szCs w:val="24"/>
              </w:rPr>
              <w:t xml:space="preserve">Sistema di rivelazione: SDD da </w:t>
            </w:r>
            <w:r w:rsidR="001E55EA">
              <w:rPr>
                <w:rFonts w:ascii="Times New Roman" w:hAnsi="Times New Roman"/>
                <w:sz w:val="24"/>
                <w:szCs w:val="24"/>
              </w:rPr>
              <w:t>8</w:t>
            </w:r>
            <w:r w:rsidRPr="00162C6D">
              <w:rPr>
                <w:rFonts w:ascii="Times New Roman" w:hAnsi="Times New Roman"/>
                <w:sz w:val="24"/>
                <w:szCs w:val="24"/>
              </w:rPr>
              <w:t>0mm</w:t>
            </w:r>
            <w:r w:rsidRPr="00E218B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62C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8D55117" w14:textId="6DDA3339" w:rsidR="006C24CE" w:rsidRPr="007A5AB1" w:rsidRDefault="006C24CE" w:rsidP="001E55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C4A" w:rsidRPr="007A5AB1" w14:paraId="7753DD94" w14:textId="77777777" w:rsidTr="006738FF">
        <w:tc>
          <w:tcPr>
            <w:tcW w:w="9628" w:type="dxa"/>
          </w:tcPr>
          <w:p w14:paraId="19B380C2" w14:textId="77777777" w:rsidR="00311C4A" w:rsidRPr="007A5AB1" w:rsidRDefault="00311C4A" w:rsidP="0067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" w:name="OLE_LINK27"/>
            <w:bookmarkStart w:id="3" w:name="OLE_LINK28"/>
            <w:bookmarkStart w:id="4" w:name="OLE_LINK29"/>
          </w:p>
          <w:p w14:paraId="165F46A1" w14:textId="77777777" w:rsidR="00311C4A" w:rsidRPr="007A5AB1" w:rsidRDefault="00311C4A" w:rsidP="0067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5AB1">
              <w:rPr>
                <w:rFonts w:ascii="Times New Roman" w:hAnsi="Times New Roman"/>
                <w:b/>
                <w:sz w:val="24"/>
                <w:szCs w:val="24"/>
              </w:rPr>
              <w:t>DETTAGLI TECNICI:</w:t>
            </w:r>
          </w:p>
          <w:p w14:paraId="60255226" w14:textId="77777777" w:rsidR="00311C4A" w:rsidRPr="007A5AB1" w:rsidRDefault="00311C4A" w:rsidP="00673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5F420E" w14:textId="3B5CBD4D" w:rsidR="00311C4A" w:rsidRDefault="00311C4A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5AB1">
              <w:rPr>
                <w:rFonts w:ascii="Times New Roman" w:hAnsi="Times New Roman"/>
                <w:sz w:val="24"/>
                <w:szCs w:val="24"/>
              </w:rPr>
              <w:t xml:space="preserve">Il sistema portatile </w:t>
            </w:r>
            <w:r w:rsidR="00EB5661">
              <w:rPr>
                <w:rFonts w:ascii="Times New Roman" w:hAnsi="Times New Roman"/>
                <w:sz w:val="24"/>
                <w:szCs w:val="24"/>
              </w:rPr>
              <w:t xml:space="preserve">LE-XRF 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>sviluppato presso i</w:t>
            </w:r>
            <w:r w:rsidR="00EB5661">
              <w:rPr>
                <w:rFonts w:ascii="Times New Roman" w:hAnsi="Times New Roman"/>
                <w:sz w:val="24"/>
                <w:szCs w:val="24"/>
              </w:rPr>
              <w:t xml:space="preserve">l laboratorio </w:t>
            </w:r>
            <w:proofErr w:type="spellStart"/>
            <w:r w:rsidR="00EB5661">
              <w:rPr>
                <w:rFonts w:ascii="Times New Roman" w:hAnsi="Times New Roman"/>
                <w:sz w:val="24"/>
                <w:szCs w:val="24"/>
              </w:rPr>
              <w:t>XRAYLab</w:t>
            </w:r>
            <w:proofErr w:type="spellEnd"/>
            <w:r w:rsidR="00EB56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 xml:space="preserve">di </w:t>
            </w:r>
            <w:r w:rsidR="00EB5661">
              <w:rPr>
                <w:rFonts w:ascii="Times New Roman" w:hAnsi="Times New Roman"/>
                <w:sz w:val="24"/>
                <w:szCs w:val="24"/>
              </w:rPr>
              <w:t xml:space="preserve">ISPC 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 xml:space="preserve">consiste </w:t>
            </w:r>
            <w:r w:rsidR="00EB5661">
              <w:rPr>
                <w:rFonts w:ascii="Times New Roman" w:hAnsi="Times New Roman"/>
                <w:sz w:val="24"/>
                <w:szCs w:val="24"/>
              </w:rPr>
              <w:t xml:space="preserve">di un tubo a raggi X operante a bassa tensione (8kV) ma con elevata corrente (2mA). La rivelazione dei raggi X di fluorescenza indotti sul campione dalla radiazione primaria </w:t>
            </w:r>
            <w:r w:rsidR="00A02FC8">
              <w:rPr>
                <w:rFonts w:ascii="Times New Roman" w:hAnsi="Times New Roman"/>
                <w:sz w:val="24"/>
                <w:szCs w:val="24"/>
              </w:rPr>
              <w:t xml:space="preserve">viene effettuata con 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 xml:space="preserve">un rivelatore SDD da </w:t>
            </w:r>
            <w:r w:rsidR="00A02FC8">
              <w:rPr>
                <w:rFonts w:ascii="Times New Roman" w:hAnsi="Times New Roman"/>
                <w:sz w:val="24"/>
                <w:szCs w:val="24"/>
              </w:rPr>
              <w:t>80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>mm</w:t>
            </w:r>
            <w:r w:rsidRPr="007A5AB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 xml:space="preserve"> e risoluzione energetica di </w:t>
            </w:r>
            <w:r w:rsidR="00A02FC8">
              <w:rPr>
                <w:rFonts w:ascii="Times New Roman" w:hAnsi="Times New Roman"/>
                <w:sz w:val="24"/>
                <w:szCs w:val="24"/>
              </w:rPr>
              <w:t>140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 xml:space="preserve">eV a 5.9 keV. Lo spot del fascio sul campione da misurare è pari a </w:t>
            </w:r>
            <w:r w:rsidR="00A02FC8">
              <w:rPr>
                <w:rFonts w:ascii="Times New Roman" w:hAnsi="Times New Roman"/>
                <w:sz w:val="24"/>
                <w:szCs w:val="24"/>
              </w:rPr>
              <w:t xml:space="preserve">circa </w:t>
            </w:r>
            <w:r w:rsidR="001E55EA">
              <w:rPr>
                <w:rFonts w:ascii="Times New Roman" w:hAnsi="Times New Roman"/>
                <w:sz w:val="24"/>
                <w:szCs w:val="24"/>
              </w:rPr>
              <w:t>3</w:t>
            </w:r>
            <w:r w:rsidR="00A02FC8">
              <w:rPr>
                <w:rFonts w:ascii="Times New Roman" w:hAnsi="Times New Roman"/>
                <w:sz w:val="24"/>
                <w:szCs w:val="24"/>
              </w:rPr>
              <w:t>mm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 xml:space="preserve">. Un flusso d’elio, attivo durante le misure, consente di minimizzare gli assorbimenti dovuti alla presenza dell’aria e di rivelare le righe caratteristiche di bassa energia </w:t>
            </w:r>
            <w:r w:rsidRPr="007A5AB1">
              <w:rPr>
                <w:rFonts w:ascii="Times New Roman" w:hAnsi="Times New Roman"/>
                <w:sz w:val="24"/>
                <w:szCs w:val="24"/>
              </w:rPr>
              <w:lastRenderedPageBreak/>
              <w:t>emesse dagli elementi leggeri a partire dal sodio</w:t>
            </w:r>
            <w:r w:rsidR="001E55EA">
              <w:rPr>
                <w:rFonts w:ascii="Times New Roman" w:hAnsi="Times New Roman"/>
                <w:sz w:val="24"/>
                <w:szCs w:val="24"/>
              </w:rPr>
              <w:t xml:space="preserve"> (a circa 1keV)</w:t>
            </w:r>
            <w:r w:rsidRPr="007A5AB1">
              <w:rPr>
                <w:rFonts w:ascii="Times New Roman" w:hAnsi="Times New Roman"/>
                <w:sz w:val="24"/>
                <w:szCs w:val="24"/>
              </w:rPr>
              <w:t>.</w:t>
            </w:r>
            <w:r w:rsidR="00A02F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3F5A">
              <w:rPr>
                <w:rFonts w:ascii="Times New Roman" w:hAnsi="Times New Roman"/>
                <w:sz w:val="24"/>
                <w:szCs w:val="24"/>
              </w:rPr>
              <w:t xml:space="preserve">Gli elementi di medio numero atomico sono rivelati mediante le righe </w:t>
            </w:r>
            <w:r w:rsidR="006C24CE">
              <w:rPr>
                <w:rFonts w:ascii="Times New Roman" w:hAnsi="Times New Roman"/>
                <w:sz w:val="24"/>
                <w:szCs w:val="24"/>
              </w:rPr>
              <w:t xml:space="preserve">di fluorescenza </w:t>
            </w:r>
            <w:r w:rsidR="00F03F5A">
              <w:rPr>
                <w:rFonts w:ascii="Times New Roman" w:hAnsi="Times New Roman"/>
                <w:sz w:val="24"/>
                <w:szCs w:val="24"/>
              </w:rPr>
              <w:t>della serie K (ad es. Ca, Ti, Fe, Mn), mentre g</w:t>
            </w:r>
            <w:r w:rsidR="00A02FC8">
              <w:rPr>
                <w:rFonts w:ascii="Times New Roman" w:hAnsi="Times New Roman"/>
                <w:sz w:val="24"/>
                <w:szCs w:val="24"/>
              </w:rPr>
              <w:t xml:space="preserve">li elementi pesanti vengono invece rivelati </w:t>
            </w:r>
            <w:r w:rsidR="001E55EA">
              <w:rPr>
                <w:rFonts w:ascii="Times New Roman" w:hAnsi="Times New Roman"/>
                <w:sz w:val="24"/>
                <w:szCs w:val="24"/>
              </w:rPr>
              <w:t xml:space="preserve">tipicamente mediante </w:t>
            </w:r>
            <w:r w:rsidR="00A02FC8">
              <w:rPr>
                <w:rFonts w:ascii="Times New Roman" w:hAnsi="Times New Roman"/>
                <w:sz w:val="24"/>
                <w:szCs w:val="24"/>
              </w:rPr>
              <w:t xml:space="preserve">le righe caratteristiche </w:t>
            </w:r>
            <w:r w:rsidR="00F03F5A">
              <w:rPr>
                <w:rFonts w:ascii="Times New Roman" w:hAnsi="Times New Roman"/>
                <w:sz w:val="24"/>
                <w:szCs w:val="24"/>
              </w:rPr>
              <w:t xml:space="preserve">di bassa energia </w:t>
            </w:r>
            <w:r w:rsidR="00A02FC8">
              <w:rPr>
                <w:rFonts w:ascii="Times New Roman" w:hAnsi="Times New Roman"/>
                <w:sz w:val="24"/>
                <w:szCs w:val="24"/>
              </w:rPr>
              <w:t xml:space="preserve">delle serie M </w:t>
            </w:r>
            <w:r w:rsidR="00F576A0">
              <w:rPr>
                <w:rFonts w:ascii="Times New Roman" w:hAnsi="Times New Roman"/>
                <w:sz w:val="24"/>
                <w:szCs w:val="24"/>
              </w:rPr>
              <w:t xml:space="preserve">(ad es. </w:t>
            </w:r>
            <w:r w:rsidR="006C24CE">
              <w:rPr>
                <w:rFonts w:ascii="Times New Roman" w:hAnsi="Times New Roman"/>
                <w:sz w:val="24"/>
                <w:szCs w:val="24"/>
              </w:rPr>
              <w:t xml:space="preserve">Hg, </w:t>
            </w:r>
            <w:r w:rsidR="00F576A0">
              <w:rPr>
                <w:rFonts w:ascii="Times New Roman" w:hAnsi="Times New Roman"/>
                <w:sz w:val="24"/>
                <w:szCs w:val="24"/>
              </w:rPr>
              <w:t xml:space="preserve">Pb e </w:t>
            </w:r>
            <w:proofErr w:type="spellStart"/>
            <w:r w:rsidR="00F576A0">
              <w:rPr>
                <w:rFonts w:ascii="Times New Roman" w:hAnsi="Times New Roman"/>
                <w:sz w:val="24"/>
                <w:szCs w:val="24"/>
              </w:rPr>
              <w:t>Au</w:t>
            </w:r>
            <w:proofErr w:type="spellEnd"/>
            <w:r w:rsidR="00F576A0">
              <w:rPr>
                <w:rFonts w:ascii="Times New Roman" w:hAnsi="Times New Roman"/>
                <w:sz w:val="24"/>
                <w:szCs w:val="24"/>
              </w:rPr>
              <w:t xml:space="preserve">) o delle serie </w:t>
            </w:r>
            <w:r w:rsidR="00A02FC8">
              <w:rPr>
                <w:rFonts w:ascii="Times New Roman" w:hAnsi="Times New Roman"/>
                <w:sz w:val="24"/>
                <w:szCs w:val="24"/>
              </w:rPr>
              <w:t>L</w:t>
            </w:r>
            <w:r w:rsidR="00F576A0">
              <w:rPr>
                <w:rFonts w:ascii="Times New Roman" w:hAnsi="Times New Roman"/>
                <w:sz w:val="24"/>
                <w:szCs w:val="24"/>
              </w:rPr>
              <w:t xml:space="preserve"> (ad es. Ag e Sn)</w:t>
            </w:r>
            <w:r w:rsidR="00A02F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304618" w14:textId="31929A70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ABC0F16" wp14:editId="6B13EBE3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126365</wp:posOffset>
                  </wp:positionV>
                  <wp:extent cx="1981885" cy="1501140"/>
                  <wp:effectExtent l="0" t="0" r="0" b="3810"/>
                  <wp:wrapNone/>
                  <wp:docPr id="5" name="Immagine 5" descr="Immagine che contiene circuito, cucin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magine 5" descr="Immagine che contiene circuito, cucina&#10;&#10;Descrizione generata automaticamente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8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E603FB" w14:textId="603B9A38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C0B7445" wp14:editId="62A45384">
                  <wp:simplePos x="0" y="0"/>
                  <wp:positionH relativeFrom="column">
                    <wp:posOffset>2613660</wp:posOffset>
                  </wp:positionH>
                  <wp:positionV relativeFrom="paragraph">
                    <wp:posOffset>69215</wp:posOffset>
                  </wp:positionV>
                  <wp:extent cx="2882291" cy="1421130"/>
                  <wp:effectExtent l="0" t="0" r="0" b="7620"/>
                  <wp:wrapNone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91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919137" w14:textId="43A23BD3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558C73" w14:textId="1C68630B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A6E31F" w14:textId="1858C239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B8FCB4" w14:textId="509AB7E8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140CFD" w14:textId="1E3FEB2A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671DF9" w14:textId="0842682E" w:rsidR="00633A62" w:rsidRDefault="00633A62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B53577" w14:textId="4800EC04" w:rsidR="00F576A0" w:rsidRPr="007A5AB1" w:rsidRDefault="00F576A0" w:rsidP="00A02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bookmarkEnd w:id="2"/>
          <w:bookmarkEnd w:id="3"/>
          <w:bookmarkEnd w:id="4"/>
          <w:p w14:paraId="5F75DE76" w14:textId="65425138" w:rsidR="00311C4A" w:rsidRPr="007A5AB1" w:rsidRDefault="00311C4A" w:rsidP="00C82F4D">
            <w:pPr>
              <w:tabs>
                <w:tab w:val="left" w:pos="1701"/>
                <w:tab w:val="left" w:pos="2268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8D7AF4" w14:textId="77777777" w:rsidR="00A867FF" w:rsidRDefault="00311C4A" w:rsidP="00725986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A5AB1">
              <w:rPr>
                <w:rFonts w:ascii="Times New Roman" w:hAnsi="Times New Roman"/>
                <w:i/>
                <w:sz w:val="24"/>
                <w:szCs w:val="24"/>
              </w:rPr>
              <w:t xml:space="preserve">Lo spettrometro portatile </w:t>
            </w:r>
            <w:r w:rsidR="00D15F6E">
              <w:rPr>
                <w:rFonts w:ascii="Times New Roman" w:hAnsi="Times New Roman"/>
                <w:i/>
                <w:sz w:val="24"/>
                <w:szCs w:val="24"/>
              </w:rPr>
              <w:t xml:space="preserve">LE-XRF </w:t>
            </w:r>
            <w:r w:rsidR="00332404">
              <w:rPr>
                <w:rFonts w:ascii="Times New Roman" w:hAnsi="Times New Roman"/>
                <w:i/>
                <w:sz w:val="24"/>
                <w:szCs w:val="24"/>
              </w:rPr>
              <w:t>in misura su una moneta romana</w:t>
            </w:r>
            <w:r w:rsidR="00633A62">
              <w:rPr>
                <w:rFonts w:ascii="Times New Roman" w:hAnsi="Times New Roman"/>
                <w:i/>
                <w:sz w:val="24"/>
                <w:szCs w:val="24"/>
              </w:rPr>
              <w:t xml:space="preserve"> e il relativo spettro </w:t>
            </w:r>
          </w:p>
          <w:p w14:paraId="1C13B70F" w14:textId="3905CF84" w:rsidR="00311C4A" w:rsidRPr="00725986" w:rsidRDefault="00311C4A" w:rsidP="00725986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3919E90" w14:textId="15DDF7ED" w:rsidR="00242A71" w:rsidRPr="00242A71" w:rsidRDefault="00242A71" w:rsidP="00242A71">
            <w:pPr>
              <w:pStyle w:val="Paragrafoelenco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9B0B482" wp14:editId="4A3A1844">
                  <wp:extent cx="3676015" cy="1934569"/>
                  <wp:effectExtent l="0" t="0" r="635" b="889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458" cy="194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BE5B7B" w14:textId="77777777" w:rsidR="00311C4A" w:rsidRDefault="00BA7C31" w:rsidP="00D15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5" w:name="OLE_LINK4"/>
            <w:bookmarkStart w:id="6" w:name="OLE_LINK5"/>
            <w:bookmarkStart w:id="7" w:name="OLE_LINK6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Rivelazione della patina </w:t>
            </w:r>
            <w:r w:rsidR="00D15F6E">
              <w:rPr>
                <w:rFonts w:ascii="Times New Roman" w:hAnsi="Times New Roman"/>
                <w:i/>
                <w:sz w:val="24"/>
                <w:szCs w:val="24"/>
              </w:rPr>
              <w:t xml:space="preserve">di arricchimento superficiali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Ag-Hg </w:t>
            </w:r>
            <w:r w:rsidR="00D15F6E">
              <w:rPr>
                <w:rFonts w:ascii="Times New Roman" w:hAnsi="Times New Roman"/>
                <w:i/>
                <w:sz w:val="24"/>
                <w:szCs w:val="24"/>
              </w:rPr>
              <w:t xml:space="preserve">spessa </w:t>
            </w:r>
            <w:proofErr w:type="gramStart"/>
            <w:r w:rsidR="00D15F6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proofErr w:type="gramEnd"/>
            <w:r w:rsidR="00D15F6E">
              <w:rPr>
                <w:rFonts w:ascii="Times New Roman" w:hAnsi="Times New Roman"/>
                <w:i/>
                <w:sz w:val="24"/>
                <w:szCs w:val="24"/>
              </w:rPr>
              <w:t xml:space="preserve"> micron in una moneta romana composta da Cu-Ag</w:t>
            </w:r>
            <w:bookmarkEnd w:id="5"/>
            <w:bookmarkEnd w:id="6"/>
            <w:bookmarkEnd w:id="7"/>
          </w:p>
          <w:p w14:paraId="7883E778" w14:textId="598A5A7D" w:rsidR="00A867FF" w:rsidRPr="007A5AB1" w:rsidRDefault="00A867FF" w:rsidP="00D15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bookmarkEnd w:id="1"/>
    </w:tbl>
    <w:p w14:paraId="5A351A29" w14:textId="77777777" w:rsidR="00311C4A" w:rsidRPr="002C02B9" w:rsidRDefault="00311C4A" w:rsidP="002F0414">
      <w:pPr>
        <w:tabs>
          <w:tab w:val="left" w:pos="3409"/>
        </w:tabs>
        <w:spacing w:line="264" w:lineRule="auto"/>
        <w:jc w:val="both"/>
        <w:rPr>
          <w:rFonts w:ascii="Times New Roman" w:hAnsi="Times New Roman"/>
          <w:sz w:val="24"/>
          <w:szCs w:val="24"/>
        </w:rPr>
      </w:pPr>
    </w:p>
    <w:sectPr w:rsidR="00311C4A" w:rsidRPr="002C02B9" w:rsidSect="001367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4324C2"/>
    <w:multiLevelType w:val="hybridMultilevel"/>
    <w:tmpl w:val="9B5EED14"/>
    <w:lvl w:ilvl="0" w:tplc="276A6A12">
      <w:numFmt w:val="bullet"/>
      <w:lvlText w:val="-"/>
      <w:lvlJc w:val="left"/>
      <w:pPr>
        <w:ind w:left="-633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 w15:restartNumberingAfterBreak="0">
    <w:nsid w:val="6790432C"/>
    <w:multiLevelType w:val="hybridMultilevel"/>
    <w:tmpl w:val="79E02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10"/>
    <w:rsid w:val="00000CF4"/>
    <w:rsid w:val="00011197"/>
    <w:rsid w:val="00016ABB"/>
    <w:rsid w:val="0004207E"/>
    <w:rsid w:val="00060B8E"/>
    <w:rsid w:val="0007439F"/>
    <w:rsid w:val="00082786"/>
    <w:rsid w:val="000861DD"/>
    <w:rsid w:val="000A221B"/>
    <w:rsid w:val="000B1309"/>
    <w:rsid w:val="000B5E07"/>
    <w:rsid w:val="00100396"/>
    <w:rsid w:val="00104451"/>
    <w:rsid w:val="0010738B"/>
    <w:rsid w:val="00107578"/>
    <w:rsid w:val="00114BFA"/>
    <w:rsid w:val="001249BB"/>
    <w:rsid w:val="0013209C"/>
    <w:rsid w:val="00134783"/>
    <w:rsid w:val="00136761"/>
    <w:rsid w:val="001420A0"/>
    <w:rsid w:val="00156C51"/>
    <w:rsid w:val="00162102"/>
    <w:rsid w:val="00162C6D"/>
    <w:rsid w:val="00171E87"/>
    <w:rsid w:val="0019046A"/>
    <w:rsid w:val="00193B83"/>
    <w:rsid w:val="001A779B"/>
    <w:rsid w:val="001B7707"/>
    <w:rsid w:val="001C4DFD"/>
    <w:rsid w:val="001C521D"/>
    <w:rsid w:val="001C6F61"/>
    <w:rsid w:val="001D1648"/>
    <w:rsid w:val="001D5BF4"/>
    <w:rsid w:val="001E55EA"/>
    <w:rsid w:val="001E69E9"/>
    <w:rsid w:val="00206F92"/>
    <w:rsid w:val="002158A4"/>
    <w:rsid w:val="002159D0"/>
    <w:rsid w:val="00220976"/>
    <w:rsid w:val="002216D3"/>
    <w:rsid w:val="00242A71"/>
    <w:rsid w:val="00243B62"/>
    <w:rsid w:val="00244275"/>
    <w:rsid w:val="0024551C"/>
    <w:rsid w:val="00253F14"/>
    <w:rsid w:val="00256B96"/>
    <w:rsid w:val="00272010"/>
    <w:rsid w:val="00287DCC"/>
    <w:rsid w:val="002A0AB7"/>
    <w:rsid w:val="002A1034"/>
    <w:rsid w:val="002B5F38"/>
    <w:rsid w:val="002C02B9"/>
    <w:rsid w:val="002E0E75"/>
    <w:rsid w:val="002E49C8"/>
    <w:rsid w:val="002F0414"/>
    <w:rsid w:val="00311C4A"/>
    <w:rsid w:val="00312D3F"/>
    <w:rsid w:val="0031398A"/>
    <w:rsid w:val="003141D6"/>
    <w:rsid w:val="00317276"/>
    <w:rsid w:val="00323B26"/>
    <w:rsid w:val="00327DBD"/>
    <w:rsid w:val="00332404"/>
    <w:rsid w:val="003416C3"/>
    <w:rsid w:val="0034510F"/>
    <w:rsid w:val="00362AFF"/>
    <w:rsid w:val="00372600"/>
    <w:rsid w:val="003774D5"/>
    <w:rsid w:val="00377A7E"/>
    <w:rsid w:val="00380680"/>
    <w:rsid w:val="00386064"/>
    <w:rsid w:val="003A433B"/>
    <w:rsid w:val="003A5300"/>
    <w:rsid w:val="003B21B3"/>
    <w:rsid w:val="003E6AE0"/>
    <w:rsid w:val="003F011A"/>
    <w:rsid w:val="003F513E"/>
    <w:rsid w:val="00403323"/>
    <w:rsid w:val="004431AF"/>
    <w:rsid w:val="0046596B"/>
    <w:rsid w:val="0046704D"/>
    <w:rsid w:val="00471014"/>
    <w:rsid w:val="0047294E"/>
    <w:rsid w:val="004812B4"/>
    <w:rsid w:val="004845B4"/>
    <w:rsid w:val="0048626D"/>
    <w:rsid w:val="00493CDC"/>
    <w:rsid w:val="004954D5"/>
    <w:rsid w:val="004C0C60"/>
    <w:rsid w:val="004D1E37"/>
    <w:rsid w:val="004E08A8"/>
    <w:rsid w:val="0051181C"/>
    <w:rsid w:val="005235A6"/>
    <w:rsid w:val="00523789"/>
    <w:rsid w:val="00523970"/>
    <w:rsid w:val="00531EDB"/>
    <w:rsid w:val="00532698"/>
    <w:rsid w:val="00540C35"/>
    <w:rsid w:val="00541830"/>
    <w:rsid w:val="00544B90"/>
    <w:rsid w:val="00550E6B"/>
    <w:rsid w:val="00552ABA"/>
    <w:rsid w:val="00555641"/>
    <w:rsid w:val="00555A46"/>
    <w:rsid w:val="00556320"/>
    <w:rsid w:val="0057243C"/>
    <w:rsid w:val="00576F66"/>
    <w:rsid w:val="00582CB5"/>
    <w:rsid w:val="005A2A24"/>
    <w:rsid w:val="005A531D"/>
    <w:rsid w:val="005A7641"/>
    <w:rsid w:val="005D6D00"/>
    <w:rsid w:val="005F00ED"/>
    <w:rsid w:val="005F2C25"/>
    <w:rsid w:val="005F76C2"/>
    <w:rsid w:val="00606EC5"/>
    <w:rsid w:val="00612765"/>
    <w:rsid w:val="00616217"/>
    <w:rsid w:val="00620542"/>
    <w:rsid w:val="0062461D"/>
    <w:rsid w:val="00633A62"/>
    <w:rsid w:val="00662123"/>
    <w:rsid w:val="00665F48"/>
    <w:rsid w:val="00671FC5"/>
    <w:rsid w:val="006738FF"/>
    <w:rsid w:val="0069120F"/>
    <w:rsid w:val="006A4D44"/>
    <w:rsid w:val="006C24CE"/>
    <w:rsid w:val="006D62AB"/>
    <w:rsid w:val="006E2668"/>
    <w:rsid w:val="007024C1"/>
    <w:rsid w:val="00714919"/>
    <w:rsid w:val="00725986"/>
    <w:rsid w:val="00737899"/>
    <w:rsid w:val="0079102D"/>
    <w:rsid w:val="00793580"/>
    <w:rsid w:val="007A5AB1"/>
    <w:rsid w:val="007A73DB"/>
    <w:rsid w:val="007B40F7"/>
    <w:rsid w:val="007C04B2"/>
    <w:rsid w:val="007C3933"/>
    <w:rsid w:val="007C4592"/>
    <w:rsid w:val="007C6B65"/>
    <w:rsid w:val="007D05E6"/>
    <w:rsid w:val="007F09A5"/>
    <w:rsid w:val="007F5219"/>
    <w:rsid w:val="00807955"/>
    <w:rsid w:val="00852F15"/>
    <w:rsid w:val="008609DF"/>
    <w:rsid w:val="008671E7"/>
    <w:rsid w:val="00872931"/>
    <w:rsid w:val="0087702B"/>
    <w:rsid w:val="00880C0F"/>
    <w:rsid w:val="008A1B5F"/>
    <w:rsid w:val="008A5A34"/>
    <w:rsid w:val="008A61E1"/>
    <w:rsid w:val="008B63ED"/>
    <w:rsid w:val="008C6B84"/>
    <w:rsid w:val="008E4F43"/>
    <w:rsid w:val="009054EE"/>
    <w:rsid w:val="0091170A"/>
    <w:rsid w:val="009162C5"/>
    <w:rsid w:val="009167E2"/>
    <w:rsid w:val="00923862"/>
    <w:rsid w:val="0093137A"/>
    <w:rsid w:val="00936445"/>
    <w:rsid w:val="0095389C"/>
    <w:rsid w:val="0095653D"/>
    <w:rsid w:val="00956ADA"/>
    <w:rsid w:val="0095771B"/>
    <w:rsid w:val="00962D40"/>
    <w:rsid w:val="0096692A"/>
    <w:rsid w:val="0097067A"/>
    <w:rsid w:val="009771D5"/>
    <w:rsid w:val="00985216"/>
    <w:rsid w:val="00987036"/>
    <w:rsid w:val="009B1C5E"/>
    <w:rsid w:val="009C50E0"/>
    <w:rsid w:val="00A02FC8"/>
    <w:rsid w:val="00A31C9C"/>
    <w:rsid w:val="00A41A9A"/>
    <w:rsid w:val="00A53E74"/>
    <w:rsid w:val="00A720B8"/>
    <w:rsid w:val="00A867FF"/>
    <w:rsid w:val="00A926C3"/>
    <w:rsid w:val="00A949E5"/>
    <w:rsid w:val="00AC5151"/>
    <w:rsid w:val="00AC5B9F"/>
    <w:rsid w:val="00AE37EC"/>
    <w:rsid w:val="00AE6728"/>
    <w:rsid w:val="00B169CE"/>
    <w:rsid w:val="00B2468D"/>
    <w:rsid w:val="00B25365"/>
    <w:rsid w:val="00B26DDB"/>
    <w:rsid w:val="00B30503"/>
    <w:rsid w:val="00B47B71"/>
    <w:rsid w:val="00B56C80"/>
    <w:rsid w:val="00B65DB9"/>
    <w:rsid w:val="00B81EA9"/>
    <w:rsid w:val="00B852B8"/>
    <w:rsid w:val="00B97820"/>
    <w:rsid w:val="00BA5CFA"/>
    <w:rsid w:val="00BA70D6"/>
    <w:rsid w:val="00BA7C31"/>
    <w:rsid w:val="00BB2FEF"/>
    <w:rsid w:val="00BE005D"/>
    <w:rsid w:val="00BE2C3F"/>
    <w:rsid w:val="00BE4867"/>
    <w:rsid w:val="00C03B49"/>
    <w:rsid w:val="00C16FF4"/>
    <w:rsid w:val="00C23F32"/>
    <w:rsid w:val="00C3501B"/>
    <w:rsid w:val="00C35567"/>
    <w:rsid w:val="00C47848"/>
    <w:rsid w:val="00C554ED"/>
    <w:rsid w:val="00C61CC0"/>
    <w:rsid w:val="00C67B12"/>
    <w:rsid w:val="00C716AF"/>
    <w:rsid w:val="00C74C05"/>
    <w:rsid w:val="00C82F4D"/>
    <w:rsid w:val="00C87011"/>
    <w:rsid w:val="00C87FFE"/>
    <w:rsid w:val="00CA4DAB"/>
    <w:rsid w:val="00CC4E95"/>
    <w:rsid w:val="00CC7201"/>
    <w:rsid w:val="00CD7547"/>
    <w:rsid w:val="00CF1931"/>
    <w:rsid w:val="00CF6003"/>
    <w:rsid w:val="00D10FE4"/>
    <w:rsid w:val="00D15F6E"/>
    <w:rsid w:val="00D16BE5"/>
    <w:rsid w:val="00D1764E"/>
    <w:rsid w:val="00D17BF6"/>
    <w:rsid w:val="00D42283"/>
    <w:rsid w:val="00D941AB"/>
    <w:rsid w:val="00DA7E2D"/>
    <w:rsid w:val="00DB4A9F"/>
    <w:rsid w:val="00DB5797"/>
    <w:rsid w:val="00DB715B"/>
    <w:rsid w:val="00DD6494"/>
    <w:rsid w:val="00E039C9"/>
    <w:rsid w:val="00E14FBB"/>
    <w:rsid w:val="00E218B9"/>
    <w:rsid w:val="00E24217"/>
    <w:rsid w:val="00E421ED"/>
    <w:rsid w:val="00E50D9A"/>
    <w:rsid w:val="00E673EB"/>
    <w:rsid w:val="00E70B29"/>
    <w:rsid w:val="00E72041"/>
    <w:rsid w:val="00E7324F"/>
    <w:rsid w:val="00E83C46"/>
    <w:rsid w:val="00E939CD"/>
    <w:rsid w:val="00EB0425"/>
    <w:rsid w:val="00EB1C79"/>
    <w:rsid w:val="00EB4D35"/>
    <w:rsid w:val="00EB5661"/>
    <w:rsid w:val="00EE5E21"/>
    <w:rsid w:val="00EE6209"/>
    <w:rsid w:val="00F00E4F"/>
    <w:rsid w:val="00F03384"/>
    <w:rsid w:val="00F03F5A"/>
    <w:rsid w:val="00F111E0"/>
    <w:rsid w:val="00F1286D"/>
    <w:rsid w:val="00F36802"/>
    <w:rsid w:val="00F416E6"/>
    <w:rsid w:val="00F526FE"/>
    <w:rsid w:val="00F56919"/>
    <w:rsid w:val="00F576A0"/>
    <w:rsid w:val="00F60869"/>
    <w:rsid w:val="00F61B51"/>
    <w:rsid w:val="00F634E8"/>
    <w:rsid w:val="00F74BA1"/>
    <w:rsid w:val="00F86066"/>
    <w:rsid w:val="00F957B9"/>
    <w:rsid w:val="00FB0142"/>
    <w:rsid w:val="00FB798A"/>
    <w:rsid w:val="00FC1031"/>
    <w:rsid w:val="00FC39BE"/>
    <w:rsid w:val="00FF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BBD90A"/>
  <w15:docId w15:val="{F3F5D4E6-8003-49CB-B9EB-6C027FF7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3B49"/>
    <w:pPr>
      <w:spacing w:after="160" w:line="259" w:lineRule="auto"/>
    </w:pPr>
    <w:rPr>
      <w:lang w:val="it-IT" w:eastAsia="en-US"/>
    </w:rPr>
  </w:style>
  <w:style w:type="paragraph" w:styleId="Titolo5">
    <w:name w:val="heading 5"/>
    <w:basedOn w:val="Normale"/>
    <w:link w:val="Titolo5Carattere"/>
    <w:uiPriority w:val="99"/>
    <w:qFormat/>
    <w:rsid w:val="00E673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9"/>
    <w:locked/>
    <w:rsid w:val="00E673EB"/>
    <w:rPr>
      <w:rFonts w:ascii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99"/>
    <w:rsid w:val="00D4228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Carpredefinitoparagrafo"/>
    <w:uiPriority w:val="99"/>
    <w:rsid w:val="00000CF4"/>
    <w:rPr>
      <w:rFonts w:cs="Times New Roman"/>
    </w:rPr>
  </w:style>
  <w:style w:type="character" w:customStyle="1" w:styleId="atn">
    <w:name w:val="atn"/>
    <w:basedOn w:val="Carpredefinitoparagrafo"/>
    <w:uiPriority w:val="99"/>
    <w:rsid w:val="00000CF4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4812B4"/>
    <w:pPr>
      <w:spacing w:after="200" w:line="276" w:lineRule="auto"/>
      <w:ind w:left="720"/>
      <w:contextualSpacing/>
    </w:pPr>
    <w:rPr>
      <w:rFonts w:eastAsia="Times New Roman"/>
    </w:rPr>
  </w:style>
  <w:style w:type="character" w:styleId="Testosegnaposto">
    <w:name w:val="Placeholder Text"/>
    <w:basedOn w:val="Carpredefinitoparagrafo"/>
    <w:uiPriority w:val="99"/>
    <w:semiHidden/>
    <w:rsid w:val="004812B4"/>
    <w:rPr>
      <w:rFonts w:cs="Times New Roman"/>
      <w:color w:val="808080"/>
    </w:rPr>
  </w:style>
  <w:style w:type="character" w:styleId="Collegamentoipertestuale">
    <w:name w:val="Hyperlink"/>
    <w:basedOn w:val="Carpredefinitoparagrafo"/>
    <w:uiPriority w:val="99"/>
    <w:semiHidden/>
    <w:rsid w:val="00E673EB"/>
    <w:rPr>
      <w:rFonts w:cs="Times New Roman"/>
      <w:color w:val="0000FF"/>
      <w:u w:val="single"/>
    </w:rPr>
  </w:style>
  <w:style w:type="character" w:customStyle="1" w:styleId="publication-title">
    <w:name w:val="publication-title"/>
    <w:basedOn w:val="Carpredefinitoparagrafo"/>
    <w:uiPriority w:val="99"/>
    <w:rsid w:val="00E673EB"/>
    <w:rPr>
      <w:rFonts w:cs="Times New Roman"/>
    </w:rPr>
  </w:style>
  <w:style w:type="character" w:customStyle="1" w:styleId="shorten">
    <w:name w:val="shorten"/>
    <w:basedOn w:val="Carpredefinitoparagrafo"/>
    <w:uiPriority w:val="99"/>
    <w:rsid w:val="00E673EB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52397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23970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115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2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5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5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5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570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Laboratorio Analisi Non Distruttive (LANDIS) – INFN-LNS &amp; IBAM-CNR</vt:lpstr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Laboratorio Analisi Non Distruttive (LANDIS) – INFN-LNS &amp; IBAM-CNR</dc:title>
  <dc:subject/>
  <dc:creator>Claudia</dc:creator>
  <cp:keywords/>
  <dc:description/>
  <cp:lastModifiedBy>Claudia Caliri</cp:lastModifiedBy>
  <cp:revision>29</cp:revision>
  <dcterms:created xsi:type="dcterms:W3CDTF">2020-11-03T18:36:00Z</dcterms:created>
  <dcterms:modified xsi:type="dcterms:W3CDTF">2020-11-04T12:44:00Z</dcterms:modified>
</cp:coreProperties>
</file>