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6"/>
      </w:tblGrid>
      <w:tr w:rsidR="00DF3D86" w14:paraId="5324365A" w14:textId="77777777" w:rsidTr="002C2D58">
        <w:trPr>
          <w:trHeight w:val="563"/>
        </w:trPr>
        <w:tc>
          <w:tcPr>
            <w:tcW w:w="9856" w:type="dxa"/>
            <w:vAlign w:val="center"/>
          </w:tcPr>
          <w:p w14:paraId="06826332" w14:textId="77777777" w:rsidR="00DF3D86" w:rsidRDefault="002C2D58" w:rsidP="002C2D58">
            <w:pPr>
              <w:pStyle w:val="TableParagraph"/>
              <w:spacing w:line="273" w:lineRule="exact"/>
              <w:ind w:left="2358" w:right="2352"/>
              <w:jc w:val="center"/>
              <w:rPr>
                <w:b/>
                <w:sz w:val="24"/>
              </w:rPr>
            </w:pPr>
            <w:r>
              <w:rPr>
                <w:b/>
                <w:sz w:val="24"/>
              </w:rPr>
              <w:t>STRUMENTAZIONE MOLAB: DESCRIZIONE</w:t>
            </w:r>
          </w:p>
        </w:tc>
      </w:tr>
      <w:tr w:rsidR="00DF3D86" w14:paraId="29EB3BA2" w14:textId="77777777">
        <w:trPr>
          <w:trHeight w:val="275"/>
        </w:trPr>
        <w:tc>
          <w:tcPr>
            <w:tcW w:w="9856" w:type="dxa"/>
          </w:tcPr>
          <w:p w14:paraId="2F45F596" w14:textId="009CA935" w:rsidR="00DF3D86" w:rsidRDefault="002C2D58">
            <w:pPr>
              <w:pStyle w:val="TableParagraph"/>
              <w:spacing w:line="256" w:lineRule="exact"/>
              <w:ind w:left="2358" w:right="2350"/>
              <w:jc w:val="center"/>
              <w:rPr>
                <w:b/>
                <w:sz w:val="24"/>
              </w:rPr>
            </w:pPr>
            <w:r>
              <w:rPr>
                <w:b/>
                <w:sz w:val="24"/>
              </w:rPr>
              <w:t>LABORATORIO: CNR-</w:t>
            </w:r>
            <w:r w:rsidR="00C525B2">
              <w:rPr>
                <w:b/>
                <w:sz w:val="24"/>
              </w:rPr>
              <w:t>ISPC</w:t>
            </w:r>
          </w:p>
        </w:tc>
      </w:tr>
      <w:tr w:rsidR="00DF3D86" w:rsidRPr="00B33974" w14:paraId="12A6BBCA" w14:textId="77777777">
        <w:trPr>
          <w:trHeight w:val="1379"/>
        </w:trPr>
        <w:tc>
          <w:tcPr>
            <w:tcW w:w="9856" w:type="dxa"/>
          </w:tcPr>
          <w:p w14:paraId="405B7BE9" w14:textId="77777777" w:rsidR="00DF3D86" w:rsidRPr="002C2D58" w:rsidRDefault="00DF3D86">
            <w:pPr>
              <w:pStyle w:val="TableParagraph"/>
              <w:spacing w:before="5"/>
              <w:rPr>
                <w:sz w:val="23"/>
                <w:lang w:val="en-GB"/>
              </w:rPr>
            </w:pPr>
          </w:p>
          <w:p w14:paraId="10AD6D1E" w14:textId="77777777" w:rsidR="00DF3D86" w:rsidRPr="002C2D58" w:rsidRDefault="002C2D58">
            <w:pPr>
              <w:pStyle w:val="TableParagraph"/>
              <w:ind w:left="107"/>
              <w:rPr>
                <w:b/>
                <w:sz w:val="24"/>
                <w:lang w:val="en-GB"/>
              </w:rPr>
            </w:pPr>
            <w:r w:rsidRPr="002C2D58">
              <w:rPr>
                <w:b/>
                <w:sz w:val="24"/>
                <w:lang w:val="en-GB"/>
              </w:rPr>
              <w:t>NOME STRUMENTO</w:t>
            </w:r>
          </w:p>
          <w:p w14:paraId="683FD8B6" w14:textId="77777777" w:rsidR="00DF3D86" w:rsidRPr="002C2D58" w:rsidRDefault="00DF3D86">
            <w:pPr>
              <w:pStyle w:val="TableParagraph"/>
              <w:spacing w:before="7"/>
              <w:rPr>
                <w:sz w:val="23"/>
                <w:lang w:val="en-GB"/>
              </w:rPr>
            </w:pPr>
          </w:p>
          <w:p w14:paraId="74699C86" w14:textId="77777777" w:rsidR="00DF3D86" w:rsidRPr="002C2D58" w:rsidRDefault="002C2D58">
            <w:pPr>
              <w:pStyle w:val="TableParagraph"/>
              <w:ind w:left="107"/>
              <w:rPr>
                <w:sz w:val="24"/>
                <w:lang w:val="en-GB"/>
              </w:rPr>
            </w:pPr>
            <w:r w:rsidRPr="002C2D58">
              <w:rPr>
                <w:sz w:val="24"/>
                <w:lang w:val="en-GB"/>
              </w:rPr>
              <w:t>Micro-drilling: Cordless Drilling Resistance Measurement System (DRM) SINT Technology</w:t>
            </w:r>
          </w:p>
        </w:tc>
      </w:tr>
      <w:tr w:rsidR="00DF3D86" w14:paraId="08E3CF1F" w14:textId="77777777" w:rsidTr="002C2D58">
        <w:trPr>
          <w:trHeight w:val="5973"/>
        </w:trPr>
        <w:tc>
          <w:tcPr>
            <w:tcW w:w="9856" w:type="dxa"/>
          </w:tcPr>
          <w:p w14:paraId="217EF8A5" w14:textId="77777777" w:rsidR="00DF3D86" w:rsidRPr="002C2D58" w:rsidRDefault="00DF3D86">
            <w:pPr>
              <w:pStyle w:val="TableParagraph"/>
              <w:spacing w:before="5"/>
              <w:rPr>
                <w:sz w:val="23"/>
                <w:lang w:val="en-GB"/>
              </w:rPr>
            </w:pPr>
          </w:p>
          <w:p w14:paraId="1F1597A1" w14:textId="77777777" w:rsidR="00DF3D86" w:rsidRDefault="002C2D58">
            <w:pPr>
              <w:pStyle w:val="TableParagraph"/>
              <w:ind w:left="107"/>
              <w:jc w:val="both"/>
              <w:rPr>
                <w:b/>
                <w:sz w:val="24"/>
              </w:rPr>
            </w:pPr>
            <w:r>
              <w:rPr>
                <w:b/>
                <w:sz w:val="24"/>
              </w:rPr>
              <w:t>INFORMAZIONI GENERALI:</w:t>
            </w:r>
          </w:p>
          <w:p w14:paraId="1A66AC1F" w14:textId="77777777" w:rsidR="00DF3D86" w:rsidRDefault="00DF3D86">
            <w:pPr>
              <w:pStyle w:val="TableParagraph"/>
              <w:spacing w:before="7"/>
              <w:rPr>
                <w:sz w:val="23"/>
              </w:rPr>
            </w:pPr>
          </w:p>
          <w:p w14:paraId="6FE5D050" w14:textId="364F15AB" w:rsidR="00DF3D86" w:rsidRDefault="002C2D58">
            <w:pPr>
              <w:pStyle w:val="TableParagraph"/>
              <w:ind w:left="107" w:right="95"/>
              <w:jc w:val="both"/>
              <w:rPr>
                <w:sz w:val="24"/>
              </w:rPr>
            </w:pPr>
            <w:r>
              <w:rPr>
                <w:sz w:val="24"/>
              </w:rPr>
              <w:t xml:space="preserve">Tecnica micro-distruttiva che permette di valutare la “durezza/coesione” superficiale di un materiale lapideo naturale o artificiale sia in laboratorio che in situ. </w:t>
            </w:r>
            <w:r>
              <w:rPr>
                <w:spacing w:val="-3"/>
                <w:sz w:val="24"/>
              </w:rPr>
              <w:t xml:space="preserve">Lo </w:t>
            </w:r>
            <w:r>
              <w:rPr>
                <w:sz w:val="24"/>
              </w:rPr>
              <w:t>strumento è costituito da un trapano modificato in cui una cella di carico permette di misurare, in newton, la resistenza alla perforazione opposta dal materiale in esame. Viene realizzato un foro sulla superficie da analizzare con una punta di diametro 5mm, diamantata o per cementi e pietre, e profondità del foro stabilita dall’operatore (in genere 10mm). La velocità di avanzamento e di rotazione della punta sono mantenute costanti durante la prova e selezionate in base al tipo di materiale da analizzare. Lo strumento collegato ad un Pc con software dedicato permette di visionare in tempo reale il diagramma della resistenza alla perforazione in funzione della profondità del</w:t>
            </w:r>
            <w:r>
              <w:rPr>
                <w:spacing w:val="-6"/>
                <w:sz w:val="24"/>
              </w:rPr>
              <w:t xml:space="preserve"> </w:t>
            </w:r>
            <w:r>
              <w:rPr>
                <w:sz w:val="24"/>
              </w:rPr>
              <w:t>foro.</w:t>
            </w:r>
          </w:p>
          <w:p w14:paraId="5E758FF6" w14:textId="77777777" w:rsidR="00DF3D86" w:rsidRDefault="00DF3D86">
            <w:pPr>
              <w:pStyle w:val="TableParagraph"/>
              <w:spacing w:before="8"/>
              <w:rPr>
                <w:sz w:val="24"/>
              </w:rPr>
            </w:pPr>
          </w:p>
          <w:p w14:paraId="5F20B6CB" w14:textId="66AAE315" w:rsidR="00DF3D86" w:rsidRDefault="002C2D58" w:rsidP="002C2D58">
            <w:pPr>
              <w:pStyle w:val="TableParagraph"/>
              <w:ind w:left="153"/>
              <w:jc w:val="center"/>
              <w:rPr>
                <w:sz w:val="20"/>
              </w:rPr>
            </w:pPr>
            <w:r>
              <w:rPr>
                <w:noProof/>
                <w:sz w:val="20"/>
              </w:rPr>
              <w:drawing>
                <wp:inline distT="0" distB="0" distL="0" distR="0" wp14:anchorId="1DA6F73F" wp14:editId="7EBFA827">
                  <wp:extent cx="1841675" cy="1332000"/>
                  <wp:effectExtent l="0" t="0" r="0" b="0"/>
                  <wp:docPr id="1" name="image1.jpeg" descr="http://www.icvbc.cnr.it/images/DRM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841675" cy="1332000"/>
                          </a:xfrm>
                          <a:prstGeom prst="rect">
                            <a:avLst/>
                          </a:prstGeom>
                        </pic:spPr>
                      </pic:pic>
                    </a:graphicData>
                  </a:graphic>
                </wp:inline>
              </w:drawing>
            </w:r>
            <w:r>
              <w:rPr>
                <w:sz w:val="20"/>
              </w:rPr>
              <w:t xml:space="preserve">   </w:t>
            </w:r>
            <w:r>
              <w:rPr>
                <w:noProof/>
                <w:spacing w:val="60"/>
                <w:position w:val="1"/>
                <w:sz w:val="20"/>
              </w:rPr>
              <w:drawing>
                <wp:inline distT="0" distB="0" distL="0" distR="0" wp14:anchorId="13944612" wp14:editId="3E8965A7">
                  <wp:extent cx="1725828" cy="1296000"/>
                  <wp:effectExtent l="0" t="0" r="0" b="0"/>
                  <wp:docPr id="3" name="image2.jpeg" descr="http://www.icvbc.cnr.it/images/DRM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725828" cy="1296000"/>
                          </a:xfrm>
                          <a:prstGeom prst="rect">
                            <a:avLst/>
                          </a:prstGeom>
                        </pic:spPr>
                      </pic:pic>
                    </a:graphicData>
                  </a:graphic>
                </wp:inline>
              </w:drawing>
            </w:r>
            <w:r>
              <w:rPr>
                <w:sz w:val="20"/>
              </w:rPr>
              <w:t xml:space="preserve">   </w:t>
            </w:r>
            <w:r>
              <w:rPr>
                <w:noProof/>
                <w:spacing w:val="68"/>
                <w:position w:val="2"/>
                <w:sz w:val="20"/>
              </w:rPr>
              <w:drawing>
                <wp:inline distT="0" distB="0" distL="0" distR="0" wp14:anchorId="4869E011" wp14:editId="40A3EA9C">
                  <wp:extent cx="1947870" cy="1296000"/>
                  <wp:effectExtent l="0" t="0" r="0" b="0"/>
                  <wp:docPr id="5" name="image3.jpeg" descr="http://www.icvbc.cnr.it/images/img0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947870" cy="1296000"/>
                          </a:xfrm>
                          <a:prstGeom prst="rect">
                            <a:avLst/>
                          </a:prstGeom>
                        </pic:spPr>
                      </pic:pic>
                    </a:graphicData>
                  </a:graphic>
                </wp:inline>
              </w:drawing>
            </w:r>
          </w:p>
          <w:p w14:paraId="05116F34" w14:textId="77777777" w:rsidR="00DF3D86" w:rsidRDefault="00DF3D86">
            <w:pPr>
              <w:pStyle w:val="TableParagraph"/>
              <w:spacing w:before="8"/>
              <w:rPr>
                <w:sz w:val="23"/>
              </w:rPr>
            </w:pPr>
          </w:p>
        </w:tc>
      </w:tr>
      <w:tr w:rsidR="00DF3D86" w14:paraId="15EDF9D6" w14:textId="77777777">
        <w:trPr>
          <w:trHeight w:val="2102"/>
        </w:trPr>
        <w:tc>
          <w:tcPr>
            <w:tcW w:w="9856" w:type="dxa"/>
          </w:tcPr>
          <w:p w14:paraId="268D98B4" w14:textId="77777777" w:rsidR="00DF3D86" w:rsidRDefault="00DF3D86">
            <w:pPr>
              <w:pStyle w:val="TableParagraph"/>
              <w:spacing w:before="5"/>
              <w:rPr>
                <w:sz w:val="23"/>
              </w:rPr>
            </w:pPr>
          </w:p>
          <w:p w14:paraId="2127ECF6" w14:textId="77777777" w:rsidR="00DF3D86" w:rsidRDefault="002C2D58">
            <w:pPr>
              <w:pStyle w:val="TableParagraph"/>
              <w:ind w:left="107"/>
              <w:jc w:val="both"/>
              <w:rPr>
                <w:b/>
                <w:sz w:val="24"/>
              </w:rPr>
            </w:pPr>
            <w:r>
              <w:rPr>
                <w:b/>
                <w:sz w:val="24"/>
              </w:rPr>
              <w:t>DETTAGLI TECNICI:</w:t>
            </w:r>
          </w:p>
          <w:p w14:paraId="13BA5C5B" w14:textId="77777777" w:rsidR="00DF3D86" w:rsidRDefault="00DF3D86">
            <w:pPr>
              <w:pStyle w:val="TableParagraph"/>
              <w:spacing w:before="7"/>
              <w:rPr>
                <w:sz w:val="23"/>
              </w:rPr>
            </w:pPr>
          </w:p>
          <w:p w14:paraId="6F75D15E" w14:textId="77777777" w:rsidR="00DF3D86" w:rsidRDefault="002C2D58">
            <w:pPr>
              <w:pStyle w:val="TableParagraph"/>
              <w:ind w:left="107" w:right="97"/>
              <w:jc w:val="both"/>
              <w:rPr>
                <w:sz w:val="24"/>
              </w:rPr>
            </w:pPr>
            <w:r>
              <w:rPr>
                <w:sz w:val="24"/>
              </w:rPr>
              <w:t>La resistenza alla perforazione opposta da un materiale lapideo naturale o artificiale è funzione delle sue caratteristiche composizionali, meccaniche e microstrutturali ed è stata correlata statisticamente con la resistenza a compressione uniassiale.</w:t>
            </w:r>
          </w:p>
        </w:tc>
      </w:tr>
      <w:tr w:rsidR="00DF3D86" w14:paraId="1941286C" w14:textId="77777777">
        <w:trPr>
          <w:trHeight w:val="2486"/>
        </w:trPr>
        <w:tc>
          <w:tcPr>
            <w:tcW w:w="9856" w:type="dxa"/>
          </w:tcPr>
          <w:p w14:paraId="659655CA" w14:textId="77777777" w:rsidR="00DF3D86" w:rsidRDefault="00DF3D86">
            <w:pPr>
              <w:pStyle w:val="TableParagraph"/>
              <w:spacing w:before="5"/>
              <w:rPr>
                <w:sz w:val="23"/>
              </w:rPr>
            </w:pPr>
          </w:p>
          <w:p w14:paraId="5366186C" w14:textId="77777777" w:rsidR="00DF3D86" w:rsidRDefault="002C2D58">
            <w:pPr>
              <w:pStyle w:val="TableParagraph"/>
              <w:ind w:left="107"/>
              <w:rPr>
                <w:b/>
                <w:sz w:val="24"/>
              </w:rPr>
            </w:pPr>
            <w:r>
              <w:rPr>
                <w:b/>
                <w:sz w:val="24"/>
              </w:rPr>
              <w:t>APPLICAZIONI:</w:t>
            </w:r>
          </w:p>
          <w:p w14:paraId="0EC3D29C" w14:textId="77777777" w:rsidR="00DF3D86" w:rsidRDefault="00DF3D86">
            <w:pPr>
              <w:pStyle w:val="TableParagraph"/>
              <w:spacing w:before="7"/>
              <w:rPr>
                <w:sz w:val="23"/>
              </w:rPr>
            </w:pPr>
          </w:p>
          <w:p w14:paraId="09736951" w14:textId="77777777" w:rsidR="00DF3D86" w:rsidRDefault="002C2D58">
            <w:pPr>
              <w:pStyle w:val="TableParagraph"/>
              <w:ind w:left="107" w:right="101"/>
              <w:jc w:val="both"/>
              <w:rPr>
                <w:sz w:val="24"/>
              </w:rPr>
            </w:pPr>
            <w:r>
              <w:rPr>
                <w:sz w:val="24"/>
              </w:rPr>
              <w:t>Valutazione dello stato di conservazione di materiali lapidei naturali e artificiale (malte/cementi, materiali in terra cruda, mattoni, etc.). Valutazione dell’efficacia di trattamenti conservativi sulle stesse tipologie di materiali e loro monitoraggio nel tempo: individuazione della profondità a cui sono arrivati i trattamenti e formazione di eventuali croste superficiali (spessore e durezza).</w:t>
            </w:r>
          </w:p>
          <w:p w14:paraId="2B9BF635" w14:textId="16B1638B" w:rsidR="00DF3D86" w:rsidRDefault="002C2D58">
            <w:pPr>
              <w:pStyle w:val="TableParagraph"/>
              <w:ind w:left="107"/>
              <w:jc w:val="both"/>
              <w:rPr>
                <w:sz w:val="24"/>
              </w:rPr>
            </w:pPr>
            <w:r>
              <w:rPr>
                <w:sz w:val="24"/>
              </w:rPr>
              <w:t>Valutazione della qualità del materiale di cava per eventuali sostituzioni in opera.</w:t>
            </w:r>
          </w:p>
        </w:tc>
      </w:tr>
      <w:tr w:rsidR="002C2D58" w14:paraId="47DDEF3F" w14:textId="77777777" w:rsidTr="002C2D58">
        <w:trPr>
          <w:trHeight w:val="1550"/>
        </w:trPr>
        <w:tc>
          <w:tcPr>
            <w:tcW w:w="9856" w:type="dxa"/>
          </w:tcPr>
          <w:p w14:paraId="591F382C" w14:textId="77777777" w:rsidR="002C2D58" w:rsidRDefault="002C2D58">
            <w:pPr>
              <w:pStyle w:val="TableParagraph"/>
              <w:spacing w:before="5"/>
              <w:rPr>
                <w:sz w:val="23"/>
              </w:rPr>
            </w:pPr>
          </w:p>
          <w:p w14:paraId="3ABDBF51" w14:textId="77777777" w:rsidR="002C2D58" w:rsidRPr="002C2D58" w:rsidRDefault="002C2D58" w:rsidP="002C2D58">
            <w:pPr>
              <w:pStyle w:val="TableParagraph"/>
              <w:spacing w:before="5"/>
              <w:ind w:firstLine="179"/>
              <w:rPr>
                <w:b/>
                <w:bCs/>
                <w:sz w:val="24"/>
                <w:szCs w:val="24"/>
              </w:rPr>
            </w:pPr>
            <w:r w:rsidRPr="002C2D58">
              <w:rPr>
                <w:b/>
                <w:bCs/>
                <w:sz w:val="24"/>
                <w:szCs w:val="24"/>
              </w:rPr>
              <w:t>RIFERIMENTI:</w:t>
            </w:r>
          </w:p>
          <w:p w14:paraId="6057AF9F" w14:textId="77777777" w:rsidR="002C2D58" w:rsidRPr="002C2D58" w:rsidRDefault="002C2D58" w:rsidP="002C2D58">
            <w:pPr>
              <w:pStyle w:val="TableParagraph"/>
              <w:spacing w:before="5"/>
              <w:ind w:firstLine="179"/>
              <w:rPr>
                <w:sz w:val="24"/>
                <w:szCs w:val="24"/>
              </w:rPr>
            </w:pPr>
          </w:p>
          <w:p w14:paraId="1776E939" w14:textId="5D478167" w:rsidR="002C2D58" w:rsidRDefault="002C2D58" w:rsidP="002C2D58">
            <w:pPr>
              <w:pStyle w:val="TableParagraph"/>
              <w:numPr>
                <w:ilvl w:val="0"/>
                <w:numId w:val="1"/>
              </w:numPr>
              <w:spacing w:before="5"/>
              <w:rPr>
                <w:sz w:val="23"/>
              </w:rPr>
            </w:pPr>
            <w:r w:rsidRPr="002C2D58">
              <w:rPr>
                <w:sz w:val="24"/>
                <w:szCs w:val="24"/>
              </w:rPr>
              <w:t xml:space="preserve">F. Fratini, S. Rescic, P. Tiano. </w:t>
            </w:r>
            <w:r w:rsidRPr="002C2D58">
              <w:rPr>
                <w:sz w:val="24"/>
                <w:szCs w:val="24"/>
                <w:lang w:val="en-GB"/>
              </w:rPr>
              <w:t>2006. A new portable system for determining the state of conservation of monumental</w:t>
            </w:r>
            <w:r w:rsidRPr="002C2D58">
              <w:rPr>
                <w:sz w:val="23"/>
                <w:lang w:val="en-GB"/>
              </w:rPr>
              <w:t xml:space="preserve"> stones. </w:t>
            </w:r>
            <w:r w:rsidRPr="002C2D58">
              <w:rPr>
                <w:sz w:val="23"/>
              </w:rPr>
              <w:t>Materials and Structures. 39:139–147</w:t>
            </w:r>
          </w:p>
        </w:tc>
      </w:tr>
    </w:tbl>
    <w:p w14:paraId="73B8708D" w14:textId="77777777" w:rsidR="00DF3D86" w:rsidRDefault="00DF3D86">
      <w:pPr>
        <w:spacing w:before="6"/>
        <w:rPr>
          <w:sz w:val="29"/>
        </w:rPr>
      </w:pPr>
    </w:p>
    <w:p w14:paraId="05C2CFB5" w14:textId="2C4001E3" w:rsidR="00DF3D86" w:rsidRPr="002C2D58" w:rsidRDefault="002C2D58" w:rsidP="00B33974">
      <w:pPr>
        <w:pStyle w:val="BodyText"/>
        <w:spacing w:before="56"/>
        <w:ind w:left="212"/>
        <w:rPr>
          <w:rFonts w:ascii="Times New Roman" w:hAnsi="Times New Roman" w:cs="Times New Roman"/>
        </w:rPr>
      </w:pPr>
      <w:r w:rsidRPr="002C2D58">
        <w:rPr>
          <w:rFonts w:ascii="Times New Roman" w:hAnsi="Times New Roman" w:cs="Times New Roman"/>
        </w:rPr>
        <w:t>Referente: Silvia Rescic (</w:t>
      </w:r>
      <w:r w:rsidR="00B33974" w:rsidRPr="00B33974">
        <w:rPr>
          <w:rFonts w:ascii="Times New Roman" w:hAnsi="Times New Roman" w:cs="Times New Roman"/>
        </w:rPr>
        <w:t>silvia.rescic@cnr.it</w:t>
      </w:r>
      <w:r w:rsidRPr="002C2D58">
        <w:rPr>
          <w:rFonts w:ascii="Times New Roman" w:hAnsi="Times New Roman" w:cs="Times New Roman"/>
        </w:rPr>
        <w:t>)</w:t>
      </w:r>
    </w:p>
    <w:sectPr w:rsidR="00DF3D86" w:rsidRPr="002C2D58">
      <w:type w:val="continuous"/>
      <w:pgSz w:w="11910" w:h="16840"/>
      <w:pgMar w:top="140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117AC9"/>
    <w:multiLevelType w:val="hybridMultilevel"/>
    <w:tmpl w:val="6F3A8466"/>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DF3D86"/>
    <w:rsid w:val="002C2D58"/>
    <w:rsid w:val="00B33974"/>
    <w:rsid w:val="00C525B2"/>
    <w:rsid w:val="00DF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CCA0"/>
  <w15:docId w15:val="{CF7ECC53-E0AF-4C8B-A311-28473140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pPr>
    <w:rPr>
      <w:rFonts w:ascii="Calibri" w:eastAsia="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David Buti</cp:lastModifiedBy>
  <cp:revision>5</cp:revision>
  <dcterms:created xsi:type="dcterms:W3CDTF">2020-10-14T12:10:00Z</dcterms:created>
  <dcterms:modified xsi:type="dcterms:W3CDTF">2020-10-14T12:36:00Z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Microsoft® Word 2010</vt:lpwstr>
  </property>
  <property fmtid="{D5CDD505-2E9C-101B-9397-08002B2CF9AE}" pid="4" name="LastSaved">
    <vt:filetime>2020-10-14T00:00:00Z</vt:filetime>
  </property>
</Properties>
</file>