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85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CF4185" w14:paraId="7E5B141F" w14:textId="77777777" w:rsidTr="00C36EE7">
        <w:trPr>
          <w:trHeight w:val="563"/>
        </w:trPr>
        <w:tc>
          <w:tcPr>
            <w:tcW w:w="9857" w:type="dxa"/>
          </w:tcPr>
          <w:p w14:paraId="1345F880" w14:textId="77777777" w:rsidR="00CF4185" w:rsidRDefault="001F56A4">
            <w:pPr>
              <w:pStyle w:val="TableParagraph"/>
              <w:spacing w:line="273" w:lineRule="exact"/>
              <w:ind w:left="2358" w:right="2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STRUMENTAZIONE MOLAB: DESCRIZIONE</w:t>
            </w:r>
          </w:p>
        </w:tc>
      </w:tr>
      <w:tr w:rsidR="00CF4185" w14:paraId="6F54C014" w14:textId="77777777" w:rsidTr="00C36EE7">
        <w:trPr>
          <w:trHeight w:val="275"/>
        </w:trPr>
        <w:tc>
          <w:tcPr>
            <w:tcW w:w="9857" w:type="dxa"/>
          </w:tcPr>
          <w:p w14:paraId="071FF05C" w14:textId="30DC4713" w:rsidR="00CF4185" w:rsidRDefault="001F56A4">
            <w:pPr>
              <w:pStyle w:val="TableParagraph"/>
              <w:spacing w:line="256" w:lineRule="exact"/>
              <w:ind w:left="2358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LABORATORIO: CNR-</w:t>
            </w:r>
            <w:r w:rsidR="008506E7">
              <w:rPr>
                <w:b/>
                <w:sz w:val="24"/>
              </w:rPr>
              <w:t>ISPC</w:t>
            </w:r>
          </w:p>
        </w:tc>
      </w:tr>
      <w:tr w:rsidR="00CF4185" w14:paraId="74E87663" w14:textId="77777777" w:rsidTr="00C36EE7">
        <w:trPr>
          <w:trHeight w:val="1379"/>
        </w:trPr>
        <w:tc>
          <w:tcPr>
            <w:tcW w:w="9857" w:type="dxa"/>
          </w:tcPr>
          <w:p w14:paraId="2159A41F" w14:textId="77777777" w:rsidR="00CF4185" w:rsidRDefault="00CF4185">
            <w:pPr>
              <w:pStyle w:val="TableParagraph"/>
              <w:spacing w:before="5"/>
              <w:rPr>
                <w:sz w:val="23"/>
              </w:rPr>
            </w:pPr>
          </w:p>
          <w:p w14:paraId="06F9FFA0" w14:textId="73F94942" w:rsidR="00CF4185" w:rsidRDefault="001F56A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 </w:t>
            </w:r>
            <w:r w:rsidR="008506E7">
              <w:rPr>
                <w:b/>
                <w:sz w:val="24"/>
              </w:rPr>
              <w:t>TECNICA</w:t>
            </w:r>
          </w:p>
          <w:p w14:paraId="3FD03FBE" w14:textId="77777777" w:rsidR="00CF4185" w:rsidRDefault="00CF4185">
            <w:pPr>
              <w:pStyle w:val="TableParagraph"/>
              <w:spacing w:before="7"/>
              <w:rPr>
                <w:sz w:val="23"/>
              </w:rPr>
            </w:pPr>
          </w:p>
          <w:p w14:paraId="332A32B7" w14:textId="09F66CA0" w:rsidR="00CF4185" w:rsidRDefault="008506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Imaging fotografico multibanda (</w:t>
            </w:r>
            <w:r w:rsidR="00000C1A">
              <w:rPr>
                <w:sz w:val="24"/>
              </w:rPr>
              <w:t>LV</w:t>
            </w:r>
            <w:r>
              <w:rPr>
                <w:sz w:val="24"/>
              </w:rPr>
              <w:t>-IR-VIL-UVL</w:t>
            </w:r>
            <w:r w:rsidR="00000C1A">
              <w:rPr>
                <w:sz w:val="24"/>
              </w:rPr>
              <w:t xml:space="preserve">, UVR, </w:t>
            </w:r>
            <w:proofErr w:type="spellStart"/>
            <w:r w:rsidR="00000C1A">
              <w:rPr>
                <w:sz w:val="24"/>
              </w:rPr>
              <w:t>UVfc</w:t>
            </w:r>
            <w:proofErr w:type="spellEnd"/>
            <w:r w:rsidR="00000C1A">
              <w:rPr>
                <w:sz w:val="24"/>
              </w:rPr>
              <w:t xml:space="preserve">, </w:t>
            </w:r>
            <w:proofErr w:type="spellStart"/>
            <w:r w:rsidR="00000C1A">
              <w:rPr>
                <w:sz w:val="24"/>
              </w:rPr>
              <w:t>IRfc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F4185" w14:paraId="1C944423" w14:textId="77777777" w:rsidTr="00C36EE7">
        <w:trPr>
          <w:trHeight w:val="2760"/>
        </w:trPr>
        <w:tc>
          <w:tcPr>
            <w:tcW w:w="9857" w:type="dxa"/>
          </w:tcPr>
          <w:p w14:paraId="06B6C87B" w14:textId="77777777" w:rsidR="00CF4185" w:rsidRDefault="001F56A4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GENERALI:</w:t>
            </w:r>
          </w:p>
          <w:p w14:paraId="04B9921C" w14:textId="10632455" w:rsidR="00000C1A" w:rsidRDefault="005C3B5F" w:rsidP="005C3B5F">
            <w:pPr>
              <w:pStyle w:val="TableParagraph"/>
              <w:spacing w:before="1"/>
              <w:ind w:left="107" w:right="98"/>
              <w:jc w:val="both"/>
            </w:pPr>
            <w:r w:rsidRPr="005C3B5F">
              <w:t>Le indagini con imaging multibanda comprendono diverse tecniche fotografiche che sfruttano radiazioni a varie lunghezze d’onda, ognuna delle quali permette di avere una serie di informazioni sulla presenza di determinati materiali sulla superficie ottenendo una preliminare caratterizzazione e mappatura dei materiali presenti</w:t>
            </w:r>
            <w:r>
              <w:t>. R</w:t>
            </w:r>
            <w:r w:rsidR="00000C1A">
              <w:t xml:space="preserve">appresentano lo step iniziale in una campagna diagnostica in quanto permettono di ottenere in modo non-invasivo </w:t>
            </w:r>
            <w:proofErr w:type="gramStart"/>
            <w:r w:rsidR="00000C1A">
              <w:t>e</w:t>
            </w:r>
            <w:proofErr w:type="gramEnd"/>
            <w:r w:rsidR="00000C1A">
              <w:t xml:space="preserve"> rapido</w:t>
            </w:r>
            <w:r w:rsidR="00C36EE7">
              <w:t>,</w:t>
            </w:r>
            <w:r w:rsidR="00000C1A">
              <w:t xml:space="preserve"> una documentazione dello stato di conservazione di un’opera indirizzando le indagini puntuali o i micro-campionamenti.</w:t>
            </w:r>
          </w:p>
          <w:p w14:paraId="283D87E2" w14:textId="77777777" w:rsidR="005C3B5F" w:rsidRDefault="005C3B5F">
            <w:pPr>
              <w:pStyle w:val="TableParagraph"/>
              <w:spacing w:before="1"/>
              <w:ind w:left="107" w:right="98"/>
              <w:jc w:val="both"/>
            </w:pPr>
          </w:p>
          <w:p w14:paraId="011CEC3B" w14:textId="46759763" w:rsidR="00000C1A" w:rsidRDefault="00C36EE7">
            <w:pPr>
              <w:pStyle w:val="TableParagraph"/>
              <w:spacing w:before="1"/>
              <w:ind w:left="107" w:right="98"/>
              <w:jc w:val="both"/>
            </w:pPr>
            <w:r>
              <w:t>L</w:t>
            </w:r>
            <w:r w:rsidR="00000C1A">
              <w:t xml:space="preserve">e tecniche </w:t>
            </w:r>
            <w:r>
              <w:t xml:space="preserve">che si possono effettuare </w:t>
            </w:r>
            <w:r w:rsidR="00000C1A">
              <w:t xml:space="preserve">sono: </w:t>
            </w:r>
          </w:p>
          <w:p w14:paraId="2FFA1885" w14:textId="0E37A287" w:rsidR="00000C1A" w:rsidRDefault="00000C1A" w:rsidP="00C36EE7">
            <w:pPr>
              <w:pStyle w:val="TableParagraph"/>
              <w:numPr>
                <w:ilvl w:val="0"/>
                <w:numId w:val="3"/>
              </w:numPr>
              <w:spacing w:before="1"/>
              <w:ind w:left="282" w:right="98" w:hanging="141"/>
              <w:jc w:val="both"/>
            </w:pPr>
            <w:r>
              <w:t>visibile in luce diffusa (LV)</w:t>
            </w:r>
            <w:r w:rsidR="00C36EE7">
              <w:t xml:space="preserve"> </w:t>
            </w:r>
            <w:r w:rsidR="005C3B5F">
              <w:t>finalizzata alla documentazione dell’opera e dei suoi dettagli</w:t>
            </w:r>
          </w:p>
          <w:p w14:paraId="5F9CCFCB" w14:textId="52B1C656" w:rsidR="00000C1A" w:rsidRDefault="00000C1A" w:rsidP="00C36EE7">
            <w:pPr>
              <w:pStyle w:val="TableParagraph"/>
              <w:numPr>
                <w:ilvl w:val="0"/>
                <w:numId w:val="3"/>
              </w:numPr>
              <w:spacing w:before="1"/>
              <w:ind w:left="282" w:right="98" w:hanging="141"/>
              <w:jc w:val="both"/>
              <w:rPr>
                <w:rStyle w:val="tlid-translation"/>
              </w:rPr>
            </w:pPr>
            <w:r w:rsidRPr="00C36EE7">
              <w:rPr>
                <w:rStyle w:val="tlid-translation"/>
              </w:rPr>
              <w:t>fluorescenza ultravioletta (UVL</w:t>
            </w:r>
            <w:r w:rsidR="00C36EE7" w:rsidRPr="00C36EE7">
              <w:rPr>
                <w:rStyle w:val="tlid-translation"/>
              </w:rPr>
              <w:t xml:space="preserve">) </w:t>
            </w:r>
            <w:r w:rsidR="00C36EE7">
              <w:rPr>
                <w:rStyle w:val="tlid-translation"/>
              </w:rPr>
              <w:t>s</w:t>
            </w:r>
            <w:r w:rsidR="00C36EE7" w:rsidRPr="00C36EE7">
              <w:rPr>
                <w:rStyle w:val="tlid-translation"/>
              </w:rPr>
              <w:t xml:space="preserve">i utilizza principalmente per indagare la presenza di vernici e protettivi, ma anche residui delle missioni per l’oro e </w:t>
            </w:r>
            <w:r w:rsidR="00C36EE7">
              <w:rPr>
                <w:rStyle w:val="tlid-translation"/>
              </w:rPr>
              <w:t>interventi di restauro</w:t>
            </w:r>
            <w:r w:rsidR="00C36EE7" w:rsidRPr="00C36EE7">
              <w:rPr>
                <w:rStyle w:val="tlid-translation"/>
              </w:rPr>
              <w:t>. Inoltre, alcuni pigmenti possiedono una fluorescenza caratteristica che li distingue dagli altri e che ne permette l’identificazione.</w:t>
            </w:r>
          </w:p>
          <w:p w14:paraId="2AB04805" w14:textId="2A825820" w:rsidR="00C36EE7" w:rsidRPr="00C36EE7" w:rsidRDefault="00C36EE7" w:rsidP="00C36EE7">
            <w:pPr>
              <w:pStyle w:val="TableParagraph"/>
              <w:numPr>
                <w:ilvl w:val="0"/>
                <w:numId w:val="3"/>
              </w:numPr>
              <w:spacing w:before="1"/>
              <w:ind w:left="282" w:right="98" w:hanging="141"/>
              <w:jc w:val="both"/>
              <w:rPr>
                <w:rStyle w:val="tlid-translation"/>
              </w:rPr>
            </w:pPr>
            <w:r>
              <w:t xml:space="preserve">ultravioletto riflesso (UVR) </w:t>
            </w:r>
            <w:r>
              <w:rPr>
                <w:rStyle w:val="tlid-translation"/>
              </w:rPr>
              <w:t xml:space="preserve">impiegato per evidenziare eventuali interventi di restauro oltre che per la distribuzione spaziale dei pigmenti </w:t>
            </w:r>
          </w:p>
          <w:p w14:paraId="79FDC78E" w14:textId="3038E72B" w:rsidR="00C36EE7" w:rsidRDefault="00C36EE7" w:rsidP="00C36EE7">
            <w:pPr>
              <w:pStyle w:val="TableParagraph"/>
              <w:numPr>
                <w:ilvl w:val="0"/>
                <w:numId w:val="3"/>
              </w:numPr>
              <w:spacing w:before="1"/>
              <w:ind w:left="282" w:right="98" w:hanging="141"/>
              <w:jc w:val="both"/>
            </w:pPr>
            <w:r w:rsidRPr="00C36EE7">
              <w:rPr>
                <w:rStyle w:val="tlid-translation"/>
              </w:rPr>
              <w:t xml:space="preserve">vicino </w:t>
            </w:r>
            <w:r w:rsidR="00000C1A" w:rsidRPr="00C36EE7">
              <w:rPr>
                <w:rStyle w:val="tlid-translation"/>
              </w:rPr>
              <w:t>infrarosso (IR</w:t>
            </w:r>
            <w:r w:rsidRPr="00C36EE7">
              <w:rPr>
                <w:rStyle w:val="tlid-translation"/>
              </w:rPr>
              <w:t>) permette di evidenziare la presenza di un disegno preparatorio, di pentimenti</w:t>
            </w:r>
            <w:r>
              <w:rPr>
                <w:rStyle w:val="tlid-translation"/>
              </w:rPr>
              <w:t>, di</w:t>
            </w:r>
            <w:r w:rsidRPr="00C36EE7">
              <w:rPr>
                <w:rStyle w:val="tlid-translation"/>
              </w:rPr>
              <w:t xml:space="preserve"> ritocchi, </w:t>
            </w:r>
            <w:r w:rsidRPr="00C36EE7">
              <w:t xml:space="preserve">di firme o altri segni particolari </w:t>
            </w:r>
            <w:r>
              <w:t>sotto la pellicola pittorica.</w:t>
            </w:r>
          </w:p>
          <w:p w14:paraId="55DD2766" w14:textId="77777777" w:rsidR="00C36EE7" w:rsidRDefault="00C36EE7">
            <w:pPr>
              <w:pStyle w:val="TableParagraph"/>
              <w:spacing w:before="1"/>
              <w:ind w:left="107" w:right="98"/>
              <w:jc w:val="both"/>
            </w:pPr>
          </w:p>
          <w:p w14:paraId="2AB11CFE" w14:textId="5F6A5296" w:rsidR="00C36EE7" w:rsidRDefault="00000C1A">
            <w:pPr>
              <w:pStyle w:val="TableParagraph"/>
              <w:spacing w:before="1"/>
              <w:ind w:left="107" w:right="98"/>
              <w:jc w:val="both"/>
            </w:pPr>
            <w:r>
              <w:t>Dalle combinazioni delle riprese nel visibile con l’UV riflesso e con il vicino IR si ottengono</w:t>
            </w:r>
            <w:r w:rsidR="00D20DE5">
              <w:t xml:space="preserve"> rispettivamente</w:t>
            </w:r>
            <w:r>
              <w:t xml:space="preserve"> le immagini in ultravioletto falso colore (</w:t>
            </w:r>
            <w:proofErr w:type="spellStart"/>
            <w:r>
              <w:t>UVfc</w:t>
            </w:r>
            <w:proofErr w:type="spellEnd"/>
            <w:r>
              <w:t>) e infrarosso falso colore (</w:t>
            </w:r>
            <w:proofErr w:type="spellStart"/>
            <w:r>
              <w:t>IRfc</w:t>
            </w:r>
            <w:proofErr w:type="spellEnd"/>
            <w:r>
              <w:t xml:space="preserve">). </w:t>
            </w:r>
          </w:p>
          <w:p w14:paraId="606BA48B" w14:textId="16DD60F6" w:rsidR="00000C1A" w:rsidRDefault="00000C1A" w:rsidP="00D20DE5">
            <w:pPr>
              <w:pStyle w:val="TableParagraph"/>
              <w:spacing w:before="1" w:after="120"/>
              <w:ind w:left="108" w:right="96"/>
              <w:jc w:val="both"/>
              <w:rPr>
                <w:sz w:val="24"/>
              </w:rPr>
            </w:pPr>
            <w:r>
              <w:t xml:space="preserve">Alle tecniche comunemente applicate su opere policrome si affianca la tecnica fotografica </w:t>
            </w:r>
            <w:r w:rsidR="005C3B5F">
              <w:t xml:space="preserve">che </w:t>
            </w:r>
            <w:r>
              <w:t>sfrutta l’acquisizione della luminesce</w:t>
            </w:r>
            <w:r w:rsidR="005C3B5F">
              <w:t>n</w:t>
            </w:r>
            <w:r>
              <w:t xml:space="preserve">za indotta da radiazione visibile (VIL) che permette </w:t>
            </w:r>
            <w:r w:rsidR="005C3B5F">
              <w:t>la c</w:t>
            </w:r>
            <w:r w:rsidR="005C3B5F" w:rsidRPr="005C3B5F">
              <w:t>aratterizzazione spaziale di alcuni pigmenti come il Blu Egizio, l'Han Blue e l'Han Purple</w:t>
            </w:r>
          </w:p>
        </w:tc>
      </w:tr>
      <w:tr w:rsidR="00CF4185" w:rsidRPr="00B410A1" w14:paraId="0B5C36C1" w14:textId="77777777" w:rsidTr="00131813">
        <w:trPr>
          <w:trHeight w:val="6381"/>
        </w:trPr>
        <w:tc>
          <w:tcPr>
            <w:tcW w:w="9857" w:type="dxa"/>
          </w:tcPr>
          <w:p w14:paraId="416C8612" w14:textId="77777777" w:rsidR="00CF4185" w:rsidRDefault="001F56A4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DETTAGLI TECNICI:</w:t>
            </w:r>
          </w:p>
          <w:p w14:paraId="7B603894" w14:textId="77777777" w:rsidR="00CF4185" w:rsidRDefault="00CF4185">
            <w:pPr>
              <w:pStyle w:val="TableParagraph"/>
              <w:spacing w:before="7"/>
              <w:rPr>
                <w:sz w:val="23"/>
              </w:rPr>
            </w:pPr>
          </w:p>
          <w:p w14:paraId="0C342E54" w14:textId="47F932EA" w:rsidR="00B410A1" w:rsidRDefault="00B410A1" w:rsidP="005C3B5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La strumentazione in dotazione è costituita da:</w:t>
            </w:r>
          </w:p>
          <w:p w14:paraId="7178052B" w14:textId="77777777" w:rsidR="00B410A1" w:rsidRPr="00B410A1" w:rsidRDefault="00B410A1" w:rsidP="005C3B5F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B410A1">
              <w:rPr>
                <w:sz w:val="24"/>
              </w:rPr>
              <w:t>F</w:t>
            </w:r>
            <w:r w:rsidR="005C3B5F" w:rsidRPr="00B410A1">
              <w:rPr>
                <w:sz w:val="24"/>
              </w:rPr>
              <w:t xml:space="preserve">otocamera digitale Canon EOS 7D (18 </w:t>
            </w:r>
            <w:proofErr w:type="spellStart"/>
            <w:r w:rsidR="005C3B5F" w:rsidRPr="00B410A1">
              <w:rPr>
                <w:sz w:val="24"/>
              </w:rPr>
              <w:t>Mpixel</w:t>
            </w:r>
            <w:proofErr w:type="spellEnd"/>
            <w:r w:rsidR="005C3B5F" w:rsidRPr="00B410A1">
              <w:rPr>
                <w:sz w:val="24"/>
              </w:rPr>
              <w:t xml:space="preserve">, sensore CMOS) </w:t>
            </w:r>
          </w:p>
          <w:p w14:paraId="7BA4730F" w14:textId="77777777" w:rsidR="00B410A1" w:rsidRPr="00B410A1" w:rsidRDefault="00B410A1" w:rsidP="005C3B5F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B410A1">
              <w:rPr>
                <w:sz w:val="24"/>
              </w:rPr>
              <w:t>Fotocamera Canon EOS 450D (12 Megapixel, sensore CMOS) modificata attraverso la rimozione del filtro interno</w:t>
            </w:r>
          </w:p>
          <w:p w14:paraId="62939A8B" w14:textId="24EBC461" w:rsidR="00B410A1" w:rsidRPr="00B410A1" w:rsidRDefault="00B410A1" w:rsidP="005C3B5F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B410A1">
              <w:rPr>
                <w:sz w:val="24"/>
              </w:rPr>
              <w:t>F</w:t>
            </w:r>
            <w:r w:rsidR="005C3B5F" w:rsidRPr="00B410A1">
              <w:rPr>
                <w:sz w:val="24"/>
              </w:rPr>
              <w:t xml:space="preserve">lash Quantum </w:t>
            </w:r>
            <w:proofErr w:type="spellStart"/>
            <w:r w:rsidR="005C3B5F" w:rsidRPr="00B410A1">
              <w:rPr>
                <w:sz w:val="24"/>
              </w:rPr>
              <w:t>mod</w:t>
            </w:r>
            <w:proofErr w:type="spellEnd"/>
            <w:r w:rsidR="005C3B5F" w:rsidRPr="00B410A1">
              <w:rPr>
                <w:sz w:val="24"/>
              </w:rPr>
              <w:t xml:space="preserve">. </w:t>
            </w:r>
            <w:proofErr w:type="spellStart"/>
            <w:r w:rsidR="005C3B5F" w:rsidRPr="00B410A1">
              <w:rPr>
                <w:sz w:val="24"/>
              </w:rPr>
              <w:t>Qflash</w:t>
            </w:r>
            <w:proofErr w:type="spellEnd"/>
            <w:r w:rsidR="005C3B5F" w:rsidRPr="00B410A1">
              <w:rPr>
                <w:sz w:val="24"/>
              </w:rPr>
              <w:t xml:space="preserve"> T5dR (150W/s) </w:t>
            </w:r>
            <w:r w:rsidRPr="00B410A1">
              <w:rPr>
                <w:sz w:val="24"/>
              </w:rPr>
              <w:t>per l’illuminazione su cui vengono montati i vari filtri</w:t>
            </w:r>
          </w:p>
          <w:p w14:paraId="0B657E74" w14:textId="05F0A370" w:rsidR="006F1441" w:rsidRDefault="00B410A1" w:rsidP="00131813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B410A1">
              <w:rPr>
                <w:sz w:val="24"/>
              </w:rPr>
              <w:t>F</w:t>
            </w:r>
            <w:r w:rsidR="005C3B5F" w:rsidRPr="00B410A1">
              <w:rPr>
                <w:sz w:val="24"/>
              </w:rPr>
              <w:t>iltri</w:t>
            </w:r>
            <w:r w:rsidRPr="00B410A1">
              <w:rPr>
                <w:sz w:val="24"/>
              </w:rPr>
              <w:t xml:space="preserve"> impiegati su flashes e obiettivo: </w:t>
            </w:r>
            <w:r w:rsidR="005C3B5F" w:rsidRPr="00B410A1">
              <w:rPr>
                <w:sz w:val="24"/>
              </w:rPr>
              <w:t xml:space="preserve">Schneider </w:t>
            </w:r>
            <w:proofErr w:type="spellStart"/>
            <w:r w:rsidR="005C3B5F" w:rsidRPr="00B410A1">
              <w:rPr>
                <w:sz w:val="24"/>
              </w:rPr>
              <w:t>Optic</w:t>
            </w:r>
            <w:proofErr w:type="spellEnd"/>
            <w:r w:rsidR="005C3B5F" w:rsidRPr="00B410A1">
              <w:rPr>
                <w:sz w:val="24"/>
              </w:rPr>
              <w:t xml:space="preserve"> B+W 403 UV Black, </w:t>
            </w:r>
            <w:r w:rsidRPr="00B410A1">
              <w:rPr>
                <w:sz w:val="24"/>
              </w:rPr>
              <w:t xml:space="preserve">Schneider </w:t>
            </w:r>
            <w:proofErr w:type="spellStart"/>
            <w:r w:rsidRPr="00B410A1">
              <w:rPr>
                <w:sz w:val="24"/>
              </w:rPr>
              <w:t>Optics</w:t>
            </w:r>
            <w:proofErr w:type="spellEnd"/>
            <w:r w:rsidRPr="00B410A1">
              <w:rPr>
                <w:sz w:val="24"/>
              </w:rPr>
              <w:t xml:space="preserve"> B+W </w:t>
            </w:r>
            <w:proofErr w:type="spellStart"/>
            <w:r w:rsidRPr="00B410A1">
              <w:rPr>
                <w:sz w:val="24"/>
              </w:rPr>
              <w:t>Infrared</w:t>
            </w:r>
            <w:proofErr w:type="spellEnd"/>
            <w:r w:rsidRPr="00B410A1">
              <w:rPr>
                <w:sz w:val="24"/>
              </w:rPr>
              <w:t xml:space="preserve"> IR 093, Schneider </w:t>
            </w:r>
            <w:proofErr w:type="spellStart"/>
            <w:r w:rsidRPr="00B410A1">
              <w:rPr>
                <w:sz w:val="24"/>
              </w:rPr>
              <w:t>Optics</w:t>
            </w:r>
            <w:proofErr w:type="spellEnd"/>
            <w:r w:rsidRPr="00B410A1">
              <w:rPr>
                <w:sz w:val="24"/>
              </w:rPr>
              <w:t xml:space="preserve"> B+W </w:t>
            </w:r>
            <w:proofErr w:type="spellStart"/>
            <w:r w:rsidRPr="00B410A1">
              <w:rPr>
                <w:sz w:val="24"/>
              </w:rPr>
              <w:t>Infrared</w:t>
            </w:r>
            <w:proofErr w:type="spellEnd"/>
            <w:r w:rsidRPr="00B410A1">
              <w:rPr>
                <w:sz w:val="24"/>
              </w:rPr>
              <w:t xml:space="preserve"> B</w:t>
            </w:r>
            <w:r w:rsidR="005C3B5F" w:rsidRPr="00B410A1">
              <w:rPr>
                <w:sz w:val="24"/>
              </w:rPr>
              <w:t xml:space="preserve">+W 486 UV/IR </w:t>
            </w:r>
            <w:proofErr w:type="spellStart"/>
            <w:r w:rsidR="005C3B5F" w:rsidRPr="00B410A1">
              <w:rPr>
                <w:sz w:val="24"/>
              </w:rPr>
              <w:t>blocking</w:t>
            </w:r>
            <w:proofErr w:type="spellEnd"/>
          </w:p>
          <w:p w14:paraId="4D3121BA" w14:textId="77777777" w:rsidR="006F1441" w:rsidRDefault="006F1441" w:rsidP="00B410A1">
            <w:pPr>
              <w:pStyle w:val="TableParagraph"/>
              <w:jc w:val="both"/>
              <w:rPr>
                <w:sz w:val="24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2"/>
              <w:gridCol w:w="2263"/>
              <w:gridCol w:w="4472"/>
            </w:tblGrid>
            <w:tr w:rsidR="00801DA3" w14:paraId="679AB01A" w14:textId="77777777" w:rsidTr="00D20DE5">
              <w:tc>
                <w:tcPr>
                  <w:tcW w:w="3102" w:type="dxa"/>
                </w:tcPr>
                <w:p w14:paraId="7ABD6735" w14:textId="0F98F048" w:rsidR="00801DA3" w:rsidRDefault="00801DA3" w:rsidP="00D20DE5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946A610" wp14:editId="31142AC3">
                        <wp:extent cx="1657350" cy="165735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3" w:type="dxa"/>
                </w:tcPr>
                <w:p w14:paraId="4F2D5543" w14:textId="21D04933" w:rsidR="00801DA3" w:rsidRDefault="00801DA3" w:rsidP="00D20DE5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5D96A3" wp14:editId="10C0C9ED">
                        <wp:extent cx="1390650" cy="1541837"/>
                        <wp:effectExtent l="0" t="0" r="0" b="127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1340" cy="15536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72" w:type="dxa"/>
                </w:tcPr>
                <w:p w14:paraId="192CD2AB" w14:textId="1767F45D" w:rsidR="00801DA3" w:rsidRDefault="00D20DE5" w:rsidP="00D20DE5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 wp14:anchorId="1DFC803E" wp14:editId="01C99A45">
                        <wp:extent cx="2643188" cy="1762125"/>
                        <wp:effectExtent l="0" t="0" r="5080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5258" cy="176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1F56DF" w14:textId="77777777" w:rsidR="006F1441" w:rsidRPr="00D20DE5" w:rsidRDefault="006F1441" w:rsidP="00D20DE5">
            <w:pPr>
              <w:pStyle w:val="TableParagraph"/>
              <w:jc w:val="center"/>
              <w:rPr>
                <w:i/>
                <w:iCs/>
                <w:szCs w:val="20"/>
              </w:rPr>
            </w:pPr>
          </w:p>
          <w:p w14:paraId="4C419775" w14:textId="041B166B" w:rsidR="00CF4185" w:rsidRPr="00B410A1" w:rsidRDefault="006F1441" w:rsidP="00D20DE5">
            <w:pPr>
              <w:pStyle w:val="TableParagraph"/>
              <w:ind w:left="126"/>
              <w:jc w:val="center"/>
              <w:rPr>
                <w:sz w:val="24"/>
              </w:rPr>
            </w:pPr>
            <w:r w:rsidRPr="00D20DE5">
              <w:rPr>
                <w:i/>
                <w:iCs/>
                <w:szCs w:val="20"/>
              </w:rPr>
              <w:t xml:space="preserve">Figura: </w:t>
            </w:r>
            <w:r w:rsidR="00D20DE5" w:rsidRPr="00D20DE5">
              <w:rPr>
                <w:i/>
                <w:iCs/>
                <w:szCs w:val="20"/>
              </w:rPr>
              <w:t xml:space="preserve">Camera e Flashes impiegati e dettaglio </w:t>
            </w:r>
            <w:r w:rsidRPr="00D20DE5">
              <w:rPr>
                <w:i/>
                <w:iCs/>
                <w:szCs w:val="20"/>
              </w:rPr>
              <w:t xml:space="preserve">durante </w:t>
            </w:r>
            <w:r w:rsidR="00D20DE5" w:rsidRPr="00D20DE5">
              <w:rPr>
                <w:i/>
                <w:iCs/>
                <w:szCs w:val="20"/>
              </w:rPr>
              <w:t xml:space="preserve">acquisizioni fotografiche </w:t>
            </w:r>
            <w:r w:rsidRPr="00D20DE5">
              <w:rPr>
                <w:i/>
                <w:iCs/>
                <w:szCs w:val="20"/>
              </w:rPr>
              <w:t>in situ.</w:t>
            </w:r>
          </w:p>
        </w:tc>
      </w:tr>
    </w:tbl>
    <w:p w14:paraId="6BAD3605" w14:textId="77777777" w:rsidR="00CF4185" w:rsidRPr="00B410A1" w:rsidRDefault="00CF4185">
      <w:pPr>
        <w:jc w:val="both"/>
        <w:rPr>
          <w:sz w:val="24"/>
        </w:rPr>
        <w:sectPr w:rsidR="00CF4185" w:rsidRPr="00B410A1">
          <w:type w:val="continuous"/>
          <w:pgSz w:w="11910" w:h="16840"/>
          <w:pgMar w:top="1400" w:right="900" w:bottom="280" w:left="920" w:header="720" w:footer="720" w:gutter="0"/>
          <w:cols w:space="720"/>
        </w:sectPr>
      </w:pPr>
    </w:p>
    <w:p w14:paraId="6EFE4896" w14:textId="640ED718" w:rsidR="00CF4185" w:rsidRDefault="00B410A1">
      <w:pPr>
        <w:pStyle w:val="Corpotesto"/>
        <w:ind w:left="9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B4941DF" wp14:editId="27402D19">
                <wp:extent cx="6259195" cy="1606550"/>
                <wp:effectExtent l="8255" t="6350" r="9525" b="63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606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FA57DE" w14:textId="77777777" w:rsidR="00CF4185" w:rsidRDefault="00CF4185">
                            <w:pPr>
                              <w:pStyle w:val="Corpotes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2D09DC68" w14:textId="183D8DD6" w:rsidR="00CF4185" w:rsidRPr="00801DA3" w:rsidRDefault="001F56A4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 w:rsidRPr="00801DA3">
                              <w:rPr>
                                <w:b/>
                                <w:sz w:val="24"/>
                                <w:lang w:val="en-GB"/>
                              </w:rPr>
                              <w:t>MAGGIORI INFORMAZIONI:</w:t>
                            </w:r>
                          </w:p>
                          <w:p w14:paraId="0C76FADA" w14:textId="4B272867" w:rsidR="00707FE0" w:rsidRPr="00707FE0" w:rsidRDefault="00707FE0" w:rsidP="00707FE0">
                            <w:pPr>
                              <w:spacing w:line="275" w:lineRule="exact"/>
                              <w:ind w:left="103"/>
                              <w:rPr>
                                <w:lang w:val="en-GB"/>
                              </w:rPr>
                            </w:pPr>
                            <w:r w:rsidRPr="00707FE0">
                              <w:rPr>
                                <w:lang w:val="en-GB"/>
                              </w:rPr>
                              <w:t xml:space="preserve">Dyer, J., </w:t>
                            </w:r>
                            <w:proofErr w:type="spellStart"/>
                            <w:r w:rsidRPr="00707FE0">
                              <w:rPr>
                                <w:lang w:val="en-GB"/>
                              </w:rPr>
                              <w:t>Verri</w:t>
                            </w:r>
                            <w:proofErr w:type="spellEnd"/>
                            <w:r w:rsidRPr="00707FE0">
                              <w:rPr>
                                <w:lang w:val="en-GB"/>
                              </w:rPr>
                              <w:t xml:space="preserve">, G., </w:t>
                            </w:r>
                            <w:proofErr w:type="spellStart"/>
                            <w:r w:rsidRPr="00707FE0">
                              <w:rPr>
                                <w:lang w:val="en-GB"/>
                              </w:rPr>
                              <w:t>Cupitt</w:t>
                            </w:r>
                            <w:proofErr w:type="spellEnd"/>
                            <w:r w:rsidRPr="00707FE0">
                              <w:rPr>
                                <w:lang w:val="en-GB"/>
                              </w:rPr>
                              <w:t>, J., (2013</w:t>
                            </w:r>
                            <w:r>
                              <w:rPr>
                                <w:lang w:val="en-GB"/>
                              </w:rPr>
                              <w:t xml:space="preserve">), </w:t>
                            </w:r>
                            <w:r w:rsidRPr="00707FE0">
                              <w:rPr>
                                <w:lang w:val="en-GB"/>
                              </w:rPr>
                              <w:t>Multispectral Imaging in Reflectance and Photo-induced Luminescence modes: A User Manual</w:t>
                            </w:r>
                            <w:r>
                              <w:rPr>
                                <w:lang w:val="en-GB"/>
                              </w:rPr>
                              <w:t xml:space="preserve">, </w:t>
                            </w:r>
                            <w:r w:rsidRPr="00707FE0">
                              <w:rPr>
                                <w:lang w:val="en-GB"/>
                              </w:rPr>
                              <w:t>European CHARISMA Project, published online.</w:t>
                            </w:r>
                          </w:p>
                          <w:p w14:paraId="720B8C77" w14:textId="2C7AACB0" w:rsidR="00707FE0" w:rsidRDefault="00707FE0" w:rsidP="00707FE0">
                            <w:pPr>
                              <w:spacing w:line="275" w:lineRule="exact"/>
                              <w:ind w:left="103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707FE0">
                              <w:rPr>
                                <w:lang w:val="en-GB"/>
                              </w:rPr>
                              <w:t>Verri</w:t>
                            </w:r>
                            <w:proofErr w:type="spellEnd"/>
                            <w:r w:rsidRPr="00707FE0">
                              <w:rPr>
                                <w:lang w:val="en-GB"/>
                              </w:rPr>
                              <w:t>, G., (2009). The application of visible-induced luminescence imaging to the examination of museum objects. Proceedings of SPIE - The International Society for Optical Engineering. 7391. 10.1117/12.827331.</w:t>
                            </w:r>
                          </w:p>
                          <w:p w14:paraId="793FA597" w14:textId="5735AC93" w:rsidR="003F7650" w:rsidRPr="003F7650" w:rsidRDefault="003F7650" w:rsidP="00707FE0">
                            <w:pPr>
                              <w:spacing w:line="275" w:lineRule="exact"/>
                              <w:ind w:left="103"/>
                              <w:rPr>
                                <w:lang w:val="en-GB"/>
                              </w:rPr>
                            </w:pPr>
                            <w:r w:rsidRPr="003F7650">
                              <w:rPr>
                                <w:lang w:val="en-GB"/>
                              </w:rPr>
                              <w:t>Fischer</w:t>
                            </w:r>
                            <w:r>
                              <w:rPr>
                                <w:lang w:val="en-GB"/>
                              </w:rPr>
                              <w:t xml:space="preserve">, C., </w:t>
                            </w:r>
                            <w:proofErr w:type="spellStart"/>
                            <w:r w:rsidRPr="003F7650">
                              <w:rPr>
                                <w:lang w:val="en-GB"/>
                              </w:rPr>
                              <w:t>Kakoulli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J., (2006), </w:t>
                            </w:r>
                            <w:r w:rsidRPr="003F7650">
                              <w:rPr>
                                <w:lang w:val="en-GB"/>
                              </w:rPr>
                              <w:t>Multispectral and Hyperspectral Imaging Technologies in Conservation: Current Research and Potential Applications, Reviews in Conservation 7, 3–16.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494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2.85pt;height:1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" filled="f" strokeweight=".48pt">
                <v:textbox inset="0,0,0,0">
                  <w:txbxContent>
                    <w:p w14:paraId="66FA57DE" w14:textId="77777777" w:rsidR="00CF4185" w:rsidRDefault="00CF4185">
                      <w:pPr>
                        <w:pStyle w:val="Corpotesto"/>
                        <w:spacing w:before="11"/>
                        <w:rPr>
                          <w:sz w:val="23"/>
                        </w:rPr>
                      </w:pPr>
                    </w:p>
                    <w:p w14:paraId="2D09DC68" w14:textId="183D8DD6" w:rsidR="00CF4185" w:rsidRPr="00801DA3" w:rsidRDefault="001F56A4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  <w:lang w:val="en-GB"/>
                        </w:rPr>
                      </w:pPr>
                      <w:r w:rsidRPr="00801DA3">
                        <w:rPr>
                          <w:b/>
                          <w:sz w:val="24"/>
                          <w:lang w:val="en-GB"/>
                        </w:rPr>
                        <w:t>MAGGIORI INFORMAZIONI:</w:t>
                      </w:r>
                    </w:p>
                    <w:p w14:paraId="0C76FADA" w14:textId="4B272867" w:rsidR="00707FE0" w:rsidRPr="00707FE0" w:rsidRDefault="00707FE0" w:rsidP="00707FE0">
                      <w:pPr>
                        <w:spacing w:line="275" w:lineRule="exact"/>
                        <w:ind w:left="103"/>
                        <w:rPr>
                          <w:lang w:val="en-GB"/>
                        </w:rPr>
                      </w:pPr>
                      <w:r w:rsidRPr="00707FE0">
                        <w:rPr>
                          <w:lang w:val="en-GB"/>
                        </w:rPr>
                        <w:t xml:space="preserve">Dyer, J., </w:t>
                      </w:r>
                      <w:proofErr w:type="spellStart"/>
                      <w:r w:rsidRPr="00707FE0">
                        <w:rPr>
                          <w:lang w:val="en-GB"/>
                        </w:rPr>
                        <w:t>Verri</w:t>
                      </w:r>
                      <w:proofErr w:type="spellEnd"/>
                      <w:r w:rsidRPr="00707FE0">
                        <w:rPr>
                          <w:lang w:val="en-GB"/>
                        </w:rPr>
                        <w:t xml:space="preserve">, G., </w:t>
                      </w:r>
                      <w:proofErr w:type="spellStart"/>
                      <w:r w:rsidRPr="00707FE0">
                        <w:rPr>
                          <w:lang w:val="en-GB"/>
                        </w:rPr>
                        <w:t>Cupitt</w:t>
                      </w:r>
                      <w:proofErr w:type="spellEnd"/>
                      <w:r w:rsidRPr="00707FE0">
                        <w:rPr>
                          <w:lang w:val="en-GB"/>
                        </w:rPr>
                        <w:t>, J., (2013</w:t>
                      </w:r>
                      <w:r>
                        <w:rPr>
                          <w:lang w:val="en-GB"/>
                        </w:rPr>
                        <w:t xml:space="preserve">), </w:t>
                      </w:r>
                      <w:r w:rsidRPr="00707FE0">
                        <w:rPr>
                          <w:lang w:val="en-GB"/>
                        </w:rPr>
                        <w:t>Multispectral Imaging in Reflectance and Photo-induced Luminescence modes: A User Manual</w:t>
                      </w:r>
                      <w:r>
                        <w:rPr>
                          <w:lang w:val="en-GB"/>
                        </w:rPr>
                        <w:t xml:space="preserve">, </w:t>
                      </w:r>
                      <w:r w:rsidRPr="00707FE0">
                        <w:rPr>
                          <w:lang w:val="en-GB"/>
                        </w:rPr>
                        <w:t>European CHARISMA Project, published online.</w:t>
                      </w:r>
                    </w:p>
                    <w:p w14:paraId="720B8C77" w14:textId="2C7AACB0" w:rsidR="00707FE0" w:rsidRDefault="00707FE0" w:rsidP="00707FE0">
                      <w:pPr>
                        <w:spacing w:line="275" w:lineRule="exact"/>
                        <w:ind w:left="103"/>
                        <w:rPr>
                          <w:lang w:val="en-GB"/>
                        </w:rPr>
                      </w:pPr>
                      <w:proofErr w:type="spellStart"/>
                      <w:r w:rsidRPr="00707FE0">
                        <w:rPr>
                          <w:lang w:val="en-GB"/>
                        </w:rPr>
                        <w:t>Verri</w:t>
                      </w:r>
                      <w:proofErr w:type="spellEnd"/>
                      <w:r w:rsidRPr="00707FE0">
                        <w:rPr>
                          <w:lang w:val="en-GB"/>
                        </w:rPr>
                        <w:t>, G., (2009). The application of visible-induced luminescence imaging to the examination of museum objects. Proceedings of SPIE - The International Society for Optical Engineering. 7391. 10.1117/12.827331.</w:t>
                      </w:r>
                    </w:p>
                    <w:p w14:paraId="793FA597" w14:textId="5735AC93" w:rsidR="003F7650" w:rsidRPr="003F7650" w:rsidRDefault="003F7650" w:rsidP="00707FE0">
                      <w:pPr>
                        <w:spacing w:line="275" w:lineRule="exact"/>
                        <w:ind w:left="103"/>
                        <w:rPr>
                          <w:lang w:val="en-GB"/>
                        </w:rPr>
                      </w:pPr>
                      <w:r w:rsidRPr="003F7650">
                        <w:rPr>
                          <w:lang w:val="en-GB"/>
                        </w:rPr>
                        <w:t>Fischer</w:t>
                      </w:r>
                      <w:r>
                        <w:rPr>
                          <w:lang w:val="en-GB"/>
                        </w:rPr>
                        <w:t xml:space="preserve">, C., </w:t>
                      </w:r>
                      <w:proofErr w:type="spellStart"/>
                      <w:r w:rsidRPr="003F7650">
                        <w:rPr>
                          <w:lang w:val="en-GB"/>
                        </w:rPr>
                        <w:t>Kakoulli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, J., (2006), </w:t>
                      </w:r>
                      <w:r w:rsidRPr="003F7650">
                        <w:rPr>
                          <w:lang w:val="en-GB"/>
                        </w:rPr>
                        <w:t>Multispectral and Hyperspectral Imaging Technologies in Conservation: Current Research and Potential Applications, Reviews in Conservation 7, 3–16.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339C8D" w14:textId="77777777" w:rsidR="00CF4185" w:rsidRDefault="00CF4185">
      <w:pPr>
        <w:pStyle w:val="Corpotesto"/>
        <w:spacing w:before="6"/>
        <w:rPr>
          <w:sz w:val="26"/>
        </w:rPr>
      </w:pPr>
    </w:p>
    <w:p w14:paraId="5309A304" w14:textId="353CE79F" w:rsidR="00CF4185" w:rsidRPr="00801DA3" w:rsidRDefault="001F56A4" w:rsidP="003F7650">
      <w:pPr>
        <w:spacing w:line="275" w:lineRule="exact"/>
        <w:ind w:left="103"/>
      </w:pPr>
      <w:r w:rsidRPr="00801DA3">
        <w:t xml:space="preserve">Referente: </w:t>
      </w:r>
      <w:r w:rsidR="008506E7" w:rsidRPr="00801DA3">
        <w:t>Donata Magrini</w:t>
      </w:r>
      <w:r w:rsidRPr="00801DA3">
        <w:t xml:space="preserve"> (</w:t>
      </w:r>
      <w:r w:rsidR="008506E7" w:rsidRPr="00801DA3">
        <w:t>donata.magrini</w:t>
      </w:r>
      <w:r w:rsidRPr="00801DA3">
        <w:t>@cnr.it)</w:t>
      </w:r>
    </w:p>
    <w:sectPr w:rsidR="00CF4185" w:rsidRPr="00801DA3">
      <w:pgSz w:w="11910" w:h="16840"/>
      <w:pgMar w:top="14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7471"/>
    <w:multiLevelType w:val="hybridMultilevel"/>
    <w:tmpl w:val="DB8655DE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4AB05CF"/>
    <w:multiLevelType w:val="hybridMultilevel"/>
    <w:tmpl w:val="0580512C"/>
    <w:lvl w:ilvl="0" w:tplc="93F6E03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6BE3E3E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306028C2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FB1055A0">
      <w:numFmt w:val="bullet"/>
      <w:lvlText w:val="•"/>
      <w:lvlJc w:val="left"/>
      <w:pPr>
        <w:ind w:left="3528" w:hanging="360"/>
      </w:pPr>
      <w:rPr>
        <w:rFonts w:hint="default"/>
        <w:lang w:val="it-IT" w:eastAsia="it-IT" w:bidi="it-IT"/>
      </w:rPr>
    </w:lvl>
    <w:lvl w:ilvl="4" w:tplc="4378BD52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8CDA2B5C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C6F06884">
      <w:numFmt w:val="bullet"/>
      <w:lvlText w:val="•"/>
      <w:lvlJc w:val="left"/>
      <w:pPr>
        <w:ind w:left="6236" w:hanging="360"/>
      </w:pPr>
      <w:rPr>
        <w:rFonts w:hint="default"/>
        <w:lang w:val="it-IT" w:eastAsia="it-IT" w:bidi="it-IT"/>
      </w:rPr>
    </w:lvl>
    <w:lvl w:ilvl="7" w:tplc="F06267EE">
      <w:numFmt w:val="bullet"/>
      <w:lvlText w:val="•"/>
      <w:lvlJc w:val="left"/>
      <w:pPr>
        <w:ind w:left="7139" w:hanging="360"/>
      </w:pPr>
      <w:rPr>
        <w:rFonts w:hint="default"/>
        <w:lang w:val="it-IT" w:eastAsia="it-IT" w:bidi="it-IT"/>
      </w:rPr>
    </w:lvl>
    <w:lvl w:ilvl="8" w:tplc="B0DC5FEC">
      <w:numFmt w:val="bullet"/>
      <w:lvlText w:val="•"/>
      <w:lvlJc w:val="left"/>
      <w:pPr>
        <w:ind w:left="804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4465A00"/>
    <w:multiLevelType w:val="hybridMultilevel"/>
    <w:tmpl w:val="0A3E53B8"/>
    <w:lvl w:ilvl="0" w:tplc="56BE3E3E">
      <w:numFmt w:val="bullet"/>
      <w:lvlText w:val="•"/>
      <w:lvlJc w:val="left"/>
      <w:pPr>
        <w:ind w:left="827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85"/>
    <w:rsid w:val="00000C1A"/>
    <w:rsid w:val="00131813"/>
    <w:rsid w:val="001F56A4"/>
    <w:rsid w:val="003F7650"/>
    <w:rsid w:val="005C3B5F"/>
    <w:rsid w:val="006F1441"/>
    <w:rsid w:val="00707FE0"/>
    <w:rsid w:val="00801DA3"/>
    <w:rsid w:val="008506E7"/>
    <w:rsid w:val="008535CA"/>
    <w:rsid w:val="00B410A1"/>
    <w:rsid w:val="00C36EE7"/>
    <w:rsid w:val="00CF4185"/>
    <w:rsid w:val="00D2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3785"/>
  <w15:docId w15:val="{672B58CD-7A29-4BEB-A4DA-8EB8AAA1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lid-translation">
    <w:name w:val="tlid-translation"/>
    <w:basedOn w:val="Carpredefinitoparagrafo"/>
    <w:rsid w:val="00C36EE7"/>
  </w:style>
  <w:style w:type="character" w:styleId="Enfasicorsivo">
    <w:name w:val="Emphasis"/>
    <w:basedOn w:val="Carpredefinitoparagrafo"/>
    <w:uiPriority w:val="20"/>
    <w:qFormat/>
    <w:rsid w:val="00C36EE7"/>
    <w:rPr>
      <w:i/>
      <w:iCs/>
    </w:rPr>
  </w:style>
  <w:style w:type="character" w:customStyle="1" w:styleId="acopre">
    <w:name w:val="acopre"/>
    <w:basedOn w:val="Carpredefinitoparagrafo"/>
    <w:rsid w:val="005C3B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B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B5F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765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F7650"/>
    <w:rPr>
      <w:b/>
      <w:bCs/>
    </w:rPr>
  </w:style>
  <w:style w:type="table" w:styleId="Grigliatabella">
    <w:name w:val="Table Grid"/>
    <w:basedOn w:val="Tabellanormale"/>
    <w:uiPriority w:val="39"/>
    <w:rsid w:val="0080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Donata Magrini</cp:lastModifiedBy>
  <cp:revision>7</cp:revision>
  <dcterms:created xsi:type="dcterms:W3CDTF">2020-10-29T15:04:00Z</dcterms:created>
  <dcterms:modified xsi:type="dcterms:W3CDTF">2020-11-05T13:25:00Z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</Properties>
</file>