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7"/>
      </w:tblGrid>
      <w:tr w:rsidR="004A5910" w14:paraId="1A244FC5" w14:textId="77777777" w:rsidTr="007A3714">
        <w:trPr>
          <w:trHeight w:val="541"/>
        </w:trPr>
        <w:tc>
          <w:tcPr>
            <w:tcW w:w="9707" w:type="dxa"/>
          </w:tcPr>
          <w:p w14:paraId="1C62ECD4" w14:textId="77777777" w:rsidR="004A5910" w:rsidRDefault="003A3DA5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4A5910" w14:paraId="03235A02" w14:textId="77777777" w:rsidTr="007A3714">
        <w:trPr>
          <w:trHeight w:val="264"/>
        </w:trPr>
        <w:tc>
          <w:tcPr>
            <w:tcW w:w="9707" w:type="dxa"/>
          </w:tcPr>
          <w:p w14:paraId="7E14E85E" w14:textId="17C626D1" w:rsidR="004A5910" w:rsidRDefault="003A3DA5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CNR-I</w:t>
            </w:r>
            <w:r w:rsidR="00D53C73">
              <w:rPr>
                <w:b/>
                <w:sz w:val="24"/>
              </w:rPr>
              <w:t>SB</w:t>
            </w:r>
          </w:p>
        </w:tc>
      </w:tr>
      <w:tr w:rsidR="004A5910" w14:paraId="05BD7B73" w14:textId="77777777" w:rsidTr="007A3714">
        <w:trPr>
          <w:trHeight w:val="1327"/>
        </w:trPr>
        <w:tc>
          <w:tcPr>
            <w:tcW w:w="9707" w:type="dxa"/>
          </w:tcPr>
          <w:p w14:paraId="7E40BBF1" w14:textId="77777777" w:rsidR="004A5910" w:rsidRDefault="004A5910">
            <w:pPr>
              <w:pStyle w:val="TableParagraph"/>
              <w:spacing w:before="5"/>
              <w:rPr>
                <w:sz w:val="23"/>
              </w:rPr>
            </w:pPr>
          </w:p>
          <w:p w14:paraId="1476F5C1" w14:textId="77777777" w:rsidR="004A5910" w:rsidRDefault="003A3D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14:paraId="4A146EDC" w14:textId="77777777" w:rsidR="007A3714" w:rsidRDefault="007A3714">
            <w:pPr>
              <w:pStyle w:val="TableParagraph"/>
              <w:ind w:left="107"/>
              <w:rPr>
                <w:sz w:val="24"/>
              </w:rPr>
            </w:pPr>
          </w:p>
          <w:p w14:paraId="59BB6924" w14:textId="13C8EDC2" w:rsidR="004A5910" w:rsidRDefault="00E51B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NMR </w:t>
            </w:r>
            <w:proofErr w:type="spellStart"/>
            <w:r>
              <w:rPr>
                <w:sz w:val="24"/>
              </w:rPr>
              <w:t>depth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profile</w:t>
            </w:r>
            <w:proofErr w:type="spellEnd"/>
            <w:r>
              <w:rPr>
                <w:sz w:val="24"/>
              </w:rPr>
              <w:t xml:space="preserve">/ NMR </w:t>
            </w:r>
            <w:proofErr w:type="spellStart"/>
            <w:r>
              <w:rPr>
                <w:sz w:val="24"/>
              </w:rPr>
              <w:t>relaxometry</w:t>
            </w:r>
            <w:proofErr w:type="spellEnd"/>
            <w:r w:rsidR="00D53C73">
              <w:rPr>
                <w:sz w:val="24"/>
              </w:rPr>
              <w:t>: NMR-MOUSE</w:t>
            </w:r>
          </w:p>
        </w:tc>
      </w:tr>
      <w:tr w:rsidR="004A5910" w14:paraId="410B6AB2" w14:textId="77777777" w:rsidTr="007A3714">
        <w:trPr>
          <w:trHeight w:val="2656"/>
        </w:trPr>
        <w:tc>
          <w:tcPr>
            <w:tcW w:w="9707" w:type="dxa"/>
          </w:tcPr>
          <w:p w14:paraId="0FFF610F" w14:textId="77777777" w:rsidR="004A5910" w:rsidRDefault="003A3DA5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4CC893E1" w14:textId="7A960C23" w:rsidR="007F0F5A" w:rsidRDefault="007F0F5A" w:rsidP="007F0F5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La Risonanza Magnetica portatile</w:t>
            </w:r>
            <w:r w:rsidR="00E51BBD">
              <w:rPr>
                <w:sz w:val="24"/>
              </w:rPr>
              <w:t xml:space="preserve"> (NMR-MOUSE) </w:t>
            </w:r>
            <w:r>
              <w:rPr>
                <w:sz w:val="24"/>
              </w:rPr>
              <w:t xml:space="preserve">è una </w:t>
            </w:r>
            <w:r w:rsidR="00865A63">
              <w:rPr>
                <w:sz w:val="24"/>
              </w:rPr>
              <w:t>strumentazione</w:t>
            </w:r>
            <w:r>
              <w:rPr>
                <w:sz w:val="24"/>
              </w:rPr>
              <w:t xml:space="preserve"> disponibile nel MOLAB per l’analisi in situ di affreschi, dipinti, carta e legno,</w:t>
            </w:r>
            <w:r w:rsidR="004532F7">
              <w:rPr>
                <w:sz w:val="24"/>
              </w:rPr>
              <w:t xml:space="preserve"> e materiali</w:t>
            </w:r>
            <w:r>
              <w:rPr>
                <w:sz w:val="24"/>
              </w:rPr>
              <w:t xml:space="preserve"> lapidei. Lo strumento permette di </w:t>
            </w:r>
            <w:r w:rsidR="004532F7">
              <w:rPr>
                <w:sz w:val="24"/>
              </w:rPr>
              <w:t>scansionare le opere d’arte dalla superficie fino ad 1 centimetro di profondità in modo non-invasivo. Le principali applicazion</w:t>
            </w:r>
            <w:r w:rsidR="007A3714">
              <w:rPr>
                <w:sz w:val="24"/>
              </w:rPr>
              <w:t>i</w:t>
            </w:r>
            <w:r w:rsidR="004532F7">
              <w:rPr>
                <w:sz w:val="24"/>
              </w:rPr>
              <w:t xml:space="preserve"> dell’NMR-MOUSE sono:</w:t>
            </w:r>
          </w:p>
          <w:p w14:paraId="549C9F95" w14:textId="4A88F1F0" w:rsidR="007F0F5A" w:rsidRDefault="004532F7" w:rsidP="007F0F5A">
            <w:pPr>
              <w:pStyle w:val="TableParagraph"/>
              <w:numPr>
                <w:ilvl w:val="0"/>
                <w:numId w:val="2"/>
              </w:num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Misurare il </w:t>
            </w:r>
            <w:r w:rsidR="007F0F5A">
              <w:rPr>
                <w:sz w:val="24"/>
              </w:rPr>
              <w:t>contenuto di acqua e di umidità attraverso mappature 2D;</w:t>
            </w:r>
          </w:p>
          <w:p w14:paraId="7E4A3D29" w14:textId="7967F97B" w:rsidR="007F0F5A" w:rsidRDefault="007F0F5A" w:rsidP="007F0F5A">
            <w:pPr>
              <w:pStyle w:val="TableParagraph"/>
              <w:numPr>
                <w:ilvl w:val="0"/>
                <w:numId w:val="2"/>
              </w:num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Misurare</w:t>
            </w:r>
            <w:r w:rsidR="007A3714">
              <w:rPr>
                <w:sz w:val="24"/>
              </w:rPr>
              <w:t xml:space="preserve"> i profili</w:t>
            </w:r>
            <w:r>
              <w:rPr>
                <w:sz w:val="24"/>
              </w:rPr>
              <w:t xml:space="preserve"> de</w:t>
            </w:r>
            <w:r w:rsidR="007A3714">
              <w:rPr>
                <w:sz w:val="24"/>
              </w:rPr>
              <w:t>gli strati</w:t>
            </w:r>
            <w:r>
              <w:rPr>
                <w:sz w:val="24"/>
              </w:rPr>
              <w:t xml:space="preserve"> dipinti </w:t>
            </w:r>
            <w:r w:rsidR="007A3714">
              <w:rPr>
                <w:sz w:val="24"/>
              </w:rPr>
              <w:t>con</w:t>
            </w:r>
            <w:r w:rsidR="004532F7">
              <w:rPr>
                <w:sz w:val="24"/>
              </w:rPr>
              <w:t xml:space="preserve"> risoluzione micrometrica </w:t>
            </w:r>
            <w:r w:rsidR="00F039FB">
              <w:rPr>
                <w:sz w:val="24"/>
              </w:rPr>
              <w:t xml:space="preserve">per </w:t>
            </w:r>
            <w:r>
              <w:rPr>
                <w:sz w:val="24"/>
              </w:rPr>
              <w:t>valutare</w:t>
            </w:r>
            <w:r w:rsidR="004532F7">
              <w:rPr>
                <w:sz w:val="24"/>
              </w:rPr>
              <w:t xml:space="preserve"> </w:t>
            </w:r>
            <w:r>
              <w:rPr>
                <w:sz w:val="24"/>
              </w:rPr>
              <w:t>distacchi, fratture, e de-coesioni</w:t>
            </w:r>
            <w:r w:rsidR="00F039FB">
              <w:rPr>
                <w:sz w:val="24"/>
              </w:rPr>
              <w:t>,</w:t>
            </w:r>
          </w:p>
          <w:p w14:paraId="1C1324DA" w14:textId="24DACD56" w:rsidR="007F0F5A" w:rsidRDefault="007F0F5A" w:rsidP="007F0F5A">
            <w:pPr>
              <w:pStyle w:val="TableParagraph"/>
              <w:numPr>
                <w:ilvl w:val="0"/>
                <w:numId w:val="2"/>
              </w:num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Misurare le proprietà chimico-fisiche</w:t>
            </w:r>
            <w:r w:rsidR="007A3714">
              <w:rPr>
                <w:sz w:val="24"/>
              </w:rPr>
              <w:t xml:space="preserve"> </w:t>
            </w:r>
            <w:r>
              <w:rPr>
                <w:sz w:val="24"/>
              </w:rPr>
              <w:t>e l’azione di: consolidanti, protettivi e formulati per le puliture;</w:t>
            </w:r>
          </w:p>
          <w:p w14:paraId="74520807" w14:textId="54CE3162" w:rsidR="007F0F5A" w:rsidRDefault="007F0F5A" w:rsidP="007F0F5A">
            <w:pPr>
              <w:pStyle w:val="TableParagraph"/>
              <w:numPr>
                <w:ilvl w:val="0"/>
                <w:numId w:val="2"/>
              </w:num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Misurare </w:t>
            </w:r>
            <w:proofErr w:type="spellStart"/>
            <w:r>
              <w:rPr>
                <w:sz w:val="24"/>
              </w:rPr>
              <w:t>porosimetric</w:t>
            </w:r>
            <w:r w:rsidR="00CB11F9">
              <w:rPr>
                <w:sz w:val="24"/>
              </w:rPr>
              <w:t>he</w:t>
            </w:r>
            <w:proofErr w:type="spellEnd"/>
            <w:r>
              <w:rPr>
                <w:sz w:val="24"/>
              </w:rPr>
              <w:t xml:space="preserve"> e tortuosità in materiali porosi;</w:t>
            </w:r>
          </w:p>
          <w:p w14:paraId="596E8956" w14:textId="77777777" w:rsidR="007A3714" w:rsidRDefault="004532F7" w:rsidP="00F039FB">
            <w:pPr>
              <w:pStyle w:val="TableParagraph"/>
              <w:numPr>
                <w:ilvl w:val="0"/>
                <w:numId w:val="2"/>
              </w:num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Mappare il degrado in materiali cartacei e lignei;</w:t>
            </w:r>
          </w:p>
          <w:p w14:paraId="253A1A30" w14:textId="74C8E10C" w:rsidR="00F039FB" w:rsidRPr="00F039FB" w:rsidRDefault="00F039FB" w:rsidP="00F039FB">
            <w:pPr>
              <w:pStyle w:val="TableParagraph"/>
              <w:ind w:left="467" w:right="96"/>
              <w:jc w:val="both"/>
              <w:rPr>
                <w:sz w:val="24"/>
              </w:rPr>
            </w:pPr>
          </w:p>
        </w:tc>
      </w:tr>
      <w:tr w:rsidR="004A5910" w14:paraId="041D2662" w14:textId="77777777" w:rsidTr="007A3714">
        <w:trPr>
          <w:trHeight w:val="8768"/>
        </w:trPr>
        <w:tc>
          <w:tcPr>
            <w:tcW w:w="9707" w:type="dxa"/>
          </w:tcPr>
          <w:p w14:paraId="6A19BFBC" w14:textId="0904466E" w:rsidR="004A5910" w:rsidRDefault="003A3DA5" w:rsidP="00F039FB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7D76ACD3" w14:textId="2E945108" w:rsidR="004A5910" w:rsidRDefault="004532F7" w:rsidP="00F039FB">
            <w:pPr>
              <w:pStyle w:val="TableParagraph"/>
              <w:ind w:left="107" w:right="95"/>
              <w:jc w:val="both"/>
              <w:rPr>
                <w:sz w:val="27"/>
              </w:rPr>
            </w:pPr>
            <w:r>
              <w:rPr>
                <w:sz w:val="24"/>
              </w:rPr>
              <w:t>L</w:t>
            </w:r>
            <w:r w:rsidR="003A3DA5">
              <w:rPr>
                <w:sz w:val="24"/>
              </w:rPr>
              <w:t xml:space="preserve">o strumento </w:t>
            </w:r>
            <w:r>
              <w:rPr>
                <w:sz w:val="24"/>
              </w:rPr>
              <w:t>NMR</w:t>
            </w:r>
            <w:r w:rsidR="003A3DA5">
              <w:rPr>
                <w:sz w:val="24"/>
              </w:rPr>
              <w:t xml:space="preserve"> portatile è dotato di </w:t>
            </w:r>
            <w:r>
              <w:rPr>
                <w:sz w:val="24"/>
              </w:rPr>
              <w:t>due diversi sensori.</w:t>
            </w:r>
            <w:r w:rsidR="003A3DA5">
              <w:rPr>
                <w:sz w:val="24"/>
              </w:rPr>
              <w:t xml:space="preserve"> </w:t>
            </w:r>
            <w:r>
              <w:rPr>
                <w:sz w:val="24"/>
              </w:rPr>
              <w:t>Il primo sensore</w:t>
            </w:r>
            <w:r w:rsidR="00E51BBD">
              <w:rPr>
                <w:sz w:val="24"/>
              </w:rPr>
              <w:t xml:space="preserve">, NMR </w:t>
            </w:r>
            <w:proofErr w:type="spellStart"/>
            <w:proofErr w:type="gramStart"/>
            <w:r w:rsidR="00E51BBD">
              <w:rPr>
                <w:sz w:val="24"/>
              </w:rPr>
              <w:t>relaxometry</w:t>
            </w:r>
            <w:proofErr w:type="spellEnd"/>
            <w:r w:rsidR="00E51BB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è</w:t>
            </w:r>
            <w:proofErr w:type="gramEnd"/>
            <w:r>
              <w:rPr>
                <w:sz w:val="24"/>
              </w:rPr>
              <w:t xml:space="preserve"> dotato di tre bobine a radiofrequenza operative </w:t>
            </w:r>
            <w:r w:rsidR="003A3DA5">
              <w:rPr>
                <w:sz w:val="24"/>
              </w:rPr>
              <w:t>tra</w:t>
            </w:r>
            <w:r>
              <w:rPr>
                <w:sz w:val="24"/>
              </w:rPr>
              <w:t xml:space="preserve"> 16-18 MHz(</w:t>
            </w:r>
            <w:r w:rsidR="003A3DA5">
              <w:rPr>
                <w:sz w:val="24"/>
              </w:rPr>
              <w:t xml:space="preserve"> </w:t>
            </w:r>
            <w:r>
              <w:rPr>
                <w:sz w:val="24"/>
              </w:rPr>
              <w:t>1H) che permettono la misura a 1, 3, e 5 mm di profondità. Il secondo sensore</w:t>
            </w:r>
            <w:r w:rsidR="00E51BBD">
              <w:rPr>
                <w:sz w:val="24"/>
              </w:rPr>
              <w:t xml:space="preserve">, NMR </w:t>
            </w:r>
            <w:proofErr w:type="spellStart"/>
            <w:r w:rsidR="00E51BBD">
              <w:rPr>
                <w:sz w:val="24"/>
              </w:rPr>
              <w:t>depth</w:t>
            </w:r>
            <w:proofErr w:type="spellEnd"/>
            <w:r w:rsidR="00E51BBD">
              <w:rPr>
                <w:sz w:val="24"/>
              </w:rPr>
              <w:t xml:space="preserve"> </w:t>
            </w:r>
            <w:proofErr w:type="spellStart"/>
            <w:r w:rsidR="00E51BBD">
              <w:rPr>
                <w:sz w:val="24"/>
              </w:rPr>
              <w:t>profile</w:t>
            </w:r>
            <w:proofErr w:type="spellEnd"/>
            <w:r w:rsidR="00E51BBD">
              <w:rPr>
                <w:sz w:val="24"/>
              </w:rPr>
              <w:t xml:space="preserve">, </w:t>
            </w:r>
            <w:r>
              <w:rPr>
                <w:sz w:val="24"/>
              </w:rPr>
              <w:t>è dotato di una bobina a radiofrequenza operativa a 13 MHz</w:t>
            </w:r>
            <w:r w:rsidR="007A3714">
              <w:rPr>
                <w:sz w:val="24"/>
              </w:rPr>
              <w:t xml:space="preserve"> (1H), con gradiente di campo magnetico di 14 T/m</w:t>
            </w:r>
            <w:r w:rsidR="00865A63">
              <w:rPr>
                <w:sz w:val="24"/>
              </w:rPr>
              <w:t>. La sonda è</w:t>
            </w:r>
            <w:r w:rsidR="007A3714">
              <w:rPr>
                <w:sz w:val="24"/>
              </w:rPr>
              <w:t xml:space="preserve"> montata su un</w:t>
            </w:r>
            <w:r w:rsidR="00865A63">
              <w:rPr>
                <w:sz w:val="24"/>
              </w:rPr>
              <w:t xml:space="preserve"> piccolo ascensore che permette la scansione fino 1 cm di profondità, con step da 20-100 micrometri. </w:t>
            </w:r>
            <w:r w:rsidR="00D50631">
              <w:rPr>
                <w:sz w:val="24"/>
              </w:rPr>
              <w:t>Misure:</w:t>
            </w:r>
            <w:r w:rsidR="007C408E">
              <w:rPr>
                <w:sz w:val="24"/>
              </w:rPr>
              <w:t xml:space="preserve"> tempi rilassamento</w:t>
            </w:r>
            <w:r w:rsidR="00865A63">
              <w:rPr>
                <w:sz w:val="24"/>
              </w:rPr>
              <w:t xml:space="preserve"> (</w:t>
            </w:r>
            <w:proofErr w:type="spellStart"/>
            <w:r w:rsidR="00865A63">
              <w:rPr>
                <w:sz w:val="24"/>
              </w:rPr>
              <w:t>Saturation</w:t>
            </w:r>
            <w:proofErr w:type="spellEnd"/>
            <w:r w:rsidR="00865A63">
              <w:rPr>
                <w:sz w:val="24"/>
              </w:rPr>
              <w:t xml:space="preserve"> recovery), T</w:t>
            </w:r>
            <w:r w:rsidR="00865A63" w:rsidRPr="00865A63">
              <w:rPr>
                <w:sz w:val="24"/>
                <w:vertAlign w:val="subscript"/>
              </w:rPr>
              <w:t>2</w:t>
            </w:r>
            <w:r w:rsidR="00865A63">
              <w:rPr>
                <w:sz w:val="24"/>
              </w:rPr>
              <w:t xml:space="preserve"> (CPMG), coefficiente di diffusione (SE, STE); profili di densità protonica (CPMG).</w:t>
            </w:r>
            <w:r w:rsidR="00D50631">
              <w:rPr>
                <w:sz w:val="24"/>
              </w:rPr>
              <w:t xml:space="preserve"> </w:t>
            </w:r>
            <w:r w:rsidR="00865A63">
              <w:rPr>
                <w:sz w:val="24"/>
              </w:rPr>
              <w:t>Lo strumento</w:t>
            </w:r>
            <w:r w:rsidR="003A3DA5">
              <w:rPr>
                <w:sz w:val="24"/>
              </w:rPr>
              <w:t xml:space="preserve"> è inoltre provvisto di cavalletto regolabile in altezza (</w:t>
            </w:r>
            <w:r w:rsidR="00865A63">
              <w:rPr>
                <w:sz w:val="24"/>
              </w:rPr>
              <w:t>40</w:t>
            </w:r>
            <w:r w:rsidR="003A3DA5">
              <w:rPr>
                <w:sz w:val="24"/>
              </w:rPr>
              <w:t>- 1</w:t>
            </w:r>
            <w:r w:rsidR="00865A63">
              <w:rPr>
                <w:sz w:val="24"/>
              </w:rPr>
              <w:t>90</w:t>
            </w:r>
            <w:r w:rsidR="003A3DA5">
              <w:rPr>
                <w:sz w:val="24"/>
              </w:rPr>
              <w:t>cm)</w:t>
            </w:r>
            <w:r w:rsidR="00865A63">
              <w:rPr>
                <w:sz w:val="24"/>
              </w:rPr>
              <w:t>, e di un ponteggio portatile regolabile in altezza da 50 a 170 cm</w:t>
            </w:r>
            <w:r w:rsidR="003A3DA5">
              <w:rPr>
                <w:sz w:val="24"/>
              </w:rPr>
              <w:t>.</w:t>
            </w:r>
            <w:r w:rsidR="00F039FB">
              <w:rPr>
                <w:sz w:val="24"/>
              </w:rPr>
              <w:t xml:space="preserve"> </w:t>
            </w:r>
            <w:r w:rsidR="00F039FB">
              <w:rPr>
                <w:noProof/>
                <w:sz w:val="27"/>
              </w:rPr>
              <w:drawing>
                <wp:anchor distT="0" distB="0" distL="114300" distR="114300" simplePos="0" relativeHeight="251657216" behindDoc="1" locked="0" layoutInCell="1" allowOverlap="1" wp14:anchorId="0309129F" wp14:editId="5139F466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1402715</wp:posOffset>
                  </wp:positionV>
                  <wp:extent cx="4324350" cy="4191000"/>
                  <wp:effectExtent l="0" t="0" r="0" b="0"/>
                  <wp:wrapTopAndBottom/>
                  <wp:docPr id="8" name="Immagine 8" descr="Immagine che contiene fotografia, interni, stanza, divers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fotografia, interni, stanza, divers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14DADD" w14:textId="1D775881" w:rsidR="004A5910" w:rsidRDefault="003A3DA5" w:rsidP="009060B3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Figura: Condizioni operative del</w:t>
            </w:r>
            <w:r w:rsidR="00865A63">
              <w:rPr>
                <w:sz w:val="24"/>
              </w:rPr>
              <w:t xml:space="preserve"> NMR-MOUSE</w:t>
            </w:r>
            <w:r>
              <w:rPr>
                <w:sz w:val="24"/>
              </w:rPr>
              <w:t xml:space="preserve"> durante misure in situ.</w:t>
            </w:r>
          </w:p>
        </w:tc>
      </w:tr>
    </w:tbl>
    <w:p w14:paraId="6D5625C3" w14:textId="77777777" w:rsidR="004A5910" w:rsidRDefault="004A5910">
      <w:pPr>
        <w:jc w:val="both"/>
        <w:rPr>
          <w:sz w:val="24"/>
        </w:rPr>
        <w:sectPr w:rsidR="004A5910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14:paraId="1CF39178" w14:textId="3CF5926A" w:rsidR="004A5910" w:rsidRDefault="007C408E">
      <w:pPr>
        <w:pStyle w:val="Corpo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419E3C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85pt;height:134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6" inset="0,0,0,0">
              <w:txbxContent>
                <w:p w14:paraId="449653D0" w14:textId="77777777" w:rsidR="004A5910" w:rsidRDefault="003A3DA5" w:rsidP="00F039FB">
                  <w:pPr>
                    <w:spacing w:line="27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MAGGIORI INFORMAZIONI:</w:t>
                  </w:r>
                </w:p>
                <w:p w14:paraId="7272530C" w14:textId="72672A5D" w:rsidR="003B652C" w:rsidRPr="00F039FB" w:rsidRDefault="00FF040A" w:rsidP="001D05B9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 w:line="237" w:lineRule="auto"/>
                    <w:ind w:right="103"/>
                    <w:jc w:val="both"/>
                    <w:rPr>
                      <w:lang w:val="en-US"/>
                    </w:rPr>
                  </w:pPr>
                  <w:r w:rsidRPr="00F039FB">
                    <w:rPr>
                      <w:sz w:val="24"/>
                      <w:szCs w:val="24"/>
                      <w:lang w:val="en-US"/>
                    </w:rPr>
                    <w:t>D. Capitani, V. Di Tullio, N. Proietti, Nuclear magnetic resonance to characterize and monitor cultural heritage, Progress in nuclear Magnetic resonance Spectroscopy 64, 29-69, 2012.</w:t>
                  </w:r>
                </w:p>
                <w:p w14:paraId="7AD124DF" w14:textId="23AA1CD0" w:rsidR="00FF040A" w:rsidRPr="00F039FB" w:rsidRDefault="00FF040A" w:rsidP="000D5207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 w:line="237" w:lineRule="auto"/>
                    <w:ind w:right="103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V. Di Tullio, G. Sciutto, N. Proietti, S. </w:t>
                  </w:r>
                  <w:proofErr w:type="spellStart"/>
                  <w:r w:rsidRPr="00F039FB">
                    <w:rPr>
                      <w:sz w:val="24"/>
                      <w:szCs w:val="24"/>
                      <w:lang w:val="en-US"/>
                    </w:rPr>
                    <w:t>Prati</w:t>
                  </w:r>
                  <w:proofErr w:type="spellEnd"/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, R. </w:t>
                  </w:r>
                  <w:proofErr w:type="spellStart"/>
                  <w:r w:rsidRPr="00F039FB">
                    <w:rPr>
                      <w:sz w:val="24"/>
                      <w:szCs w:val="24"/>
                      <w:lang w:val="en-US"/>
                    </w:rPr>
                    <w:t>Mazzeo</w:t>
                  </w:r>
                  <w:proofErr w:type="spellEnd"/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, C. Colombo, E. </w:t>
                  </w:r>
                  <w:proofErr w:type="spellStart"/>
                  <w:r w:rsidRPr="00F039FB">
                    <w:rPr>
                      <w:sz w:val="24"/>
                      <w:szCs w:val="24"/>
                      <w:lang w:val="en-US"/>
                    </w:rPr>
                    <w:t>Cantisani</w:t>
                  </w:r>
                  <w:proofErr w:type="spellEnd"/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, V. </w:t>
                  </w:r>
                  <w:proofErr w:type="spellStart"/>
                  <w:r w:rsidRPr="00F039FB">
                    <w:rPr>
                      <w:sz w:val="24"/>
                      <w:szCs w:val="24"/>
                      <w:lang w:val="en-US"/>
                    </w:rPr>
                    <w:t>Romè</w:t>
                  </w:r>
                  <w:proofErr w:type="spellEnd"/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F039FB">
                    <w:rPr>
                      <w:sz w:val="24"/>
                      <w:szCs w:val="24"/>
                      <w:lang w:val="en-US"/>
                    </w:rPr>
                    <w:t>D.Rigaglia</w:t>
                  </w:r>
                  <w:proofErr w:type="spellEnd"/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F039FB">
                    <w:rPr>
                      <w:sz w:val="24"/>
                      <w:szCs w:val="24"/>
                      <w:lang w:val="en-US"/>
                    </w:rPr>
                    <w:t>D.Capitani</w:t>
                  </w:r>
                  <w:proofErr w:type="spellEnd"/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F039FB">
                    <w:rPr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  <w:r w:rsidRPr="00F039FB">
                    <w:rPr>
                      <w:sz w:val="24"/>
                      <w:szCs w:val="24"/>
                      <w:lang w:val="en-US"/>
                    </w:rPr>
                    <w:t xml:space="preserve">H NMR depth profiles combined with portable and micro-analytical techniques for evaluating cleaning methods and identifying original, non-original, and degraded materials </w:t>
                  </w:r>
                  <w:r w:rsidR="00F039FB" w:rsidRPr="00F039FB">
                    <w:rPr>
                      <w:sz w:val="24"/>
                      <w:szCs w:val="24"/>
                      <w:lang w:val="en-US"/>
                    </w:rPr>
                    <w:t>of a 16</w:t>
                  </w:r>
                  <w:r w:rsidR="00F039FB" w:rsidRPr="00F039FB">
                    <w:rPr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="00F039FB" w:rsidRPr="00F039FB">
                    <w:rPr>
                      <w:sz w:val="24"/>
                      <w:szCs w:val="24"/>
                      <w:lang w:val="en-US"/>
                    </w:rPr>
                    <w:t xml:space="preserve"> century Italian wall painting</w:t>
                  </w:r>
                  <w:r w:rsidR="00F039FB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F039FB">
                    <w:rPr>
                      <w:sz w:val="24"/>
                      <w:szCs w:val="24"/>
                      <w:lang w:val="en-US"/>
                    </w:rPr>
                    <w:t>Microchemical Journal 141, 40-50</w:t>
                  </w:r>
                  <w:r w:rsidR="00F039FB" w:rsidRPr="00F039FB">
                    <w:rPr>
                      <w:sz w:val="24"/>
                      <w:szCs w:val="24"/>
                      <w:lang w:val="en-US"/>
                    </w:rPr>
                    <w:t>, 2018.</w:t>
                  </w:r>
                </w:p>
              </w:txbxContent>
            </v:textbox>
            <w10:anchorlock/>
          </v:shape>
        </w:pict>
      </w:r>
    </w:p>
    <w:p w14:paraId="47206429" w14:textId="77777777" w:rsidR="004A5910" w:rsidRDefault="004A5910">
      <w:pPr>
        <w:pStyle w:val="Corpotesto"/>
        <w:spacing w:before="6"/>
        <w:rPr>
          <w:sz w:val="26"/>
        </w:rPr>
      </w:pPr>
    </w:p>
    <w:p w14:paraId="40AF623E" w14:textId="7BD927E6" w:rsidR="004A5910" w:rsidRDefault="003A3DA5">
      <w:pPr>
        <w:spacing w:before="57"/>
        <w:ind w:left="212"/>
        <w:rPr>
          <w:rFonts w:ascii="Calibri"/>
        </w:rPr>
      </w:pPr>
      <w:r>
        <w:rPr>
          <w:rFonts w:ascii="Calibri"/>
        </w:rPr>
        <w:t xml:space="preserve">Referente: </w:t>
      </w:r>
      <w:r w:rsidR="00D53C73">
        <w:rPr>
          <w:rFonts w:ascii="Calibri"/>
        </w:rPr>
        <w:t>Valeria Di Tullio (</w:t>
      </w:r>
      <w:hyperlink r:id="rId6" w:history="1">
        <w:r w:rsidR="00D53C73" w:rsidRPr="00FD5FE3">
          <w:rPr>
            <w:rStyle w:val="Collegamentoipertestuale"/>
            <w:rFonts w:ascii="Calibri"/>
          </w:rPr>
          <w:t>valeria.ditullio@cnr.it</w:t>
        </w:r>
      </w:hyperlink>
      <w:r w:rsidR="00D53C73">
        <w:rPr>
          <w:rFonts w:ascii="Calibri"/>
        </w:rPr>
        <w:t>)</w:t>
      </w:r>
      <w:r w:rsidR="00075DD0">
        <w:rPr>
          <w:rFonts w:ascii="Calibri"/>
        </w:rPr>
        <w:t>; Noemi Proietti (</w:t>
      </w:r>
      <w:hyperlink r:id="rId7" w:history="1">
        <w:r w:rsidR="00075DD0" w:rsidRPr="00FD5FE3">
          <w:rPr>
            <w:rStyle w:val="Collegamentoipertestuale"/>
            <w:rFonts w:ascii="Calibri"/>
          </w:rPr>
          <w:t>noemi.proietti@cnr.it</w:t>
        </w:r>
      </w:hyperlink>
      <w:r w:rsidR="00075DD0">
        <w:rPr>
          <w:rFonts w:ascii="Calibri"/>
        </w:rPr>
        <w:t>).</w:t>
      </w:r>
    </w:p>
    <w:sectPr w:rsidR="004A5910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3DCE"/>
    <w:multiLevelType w:val="hybridMultilevel"/>
    <w:tmpl w:val="ABA0C54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59543C4"/>
    <w:multiLevelType w:val="hybridMultilevel"/>
    <w:tmpl w:val="CF323A66"/>
    <w:lvl w:ilvl="0" w:tplc="6250FC0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4B385851"/>
    <w:multiLevelType w:val="hybridMultilevel"/>
    <w:tmpl w:val="D2D48790"/>
    <w:lvl w:ilvl="0" w:tplc="2338665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0963628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1DF47484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4F4C7998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5164CFD6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EED29674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649ADCDA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3DD691D2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8DEC308E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910"/>
    <w:rsid w:val="00075DD0"/>
    <w:rsid w:val="00250170"/>
    <w:rsid w:val="00295222"/>
    <w:rsid w:val="003A3DA5"/>
    <w:rsid w:val="003B652C"/>
    <w:rsid w:val="004532F7"/>
    <w:rsid w:val="004A5910"/>
    <w:rsid w:val="004B2B4F"/>
    <w:rsid w:val="007A3714"/>
    <w:rsid w:val="007C408E"/>
    <w:rsid w:val="007F0F5A"/>
    <w:rsid w:val="00865A63"/>
    <w:rsid w:val="009060B3"/>
    <w:rsid w:val="00CB11F9"/>
    <w:rsid w:val="00D50631"/>
    <w:rsid w:val="00D53C73"/>
    <w:rsid w:val="00E51BBD"/>
    <w:rsid w:val="00F039FB"/>
    <w:rsid w:val="00FC0B4F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6DBA4A"/>
  <w15:docId w15:val="{080A5D90-6679-41C8-99E7-9736C41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53C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emi.proietti@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a.ditullio@cn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valeriaditullio@gmail.com</cp:lastModifiedBy>
  <cp:revision>2</cp:revision>
  <dcterms:created xsi:type="dcterms:W3CDTF">2020-10-20T14:51:00Z</dcterms:created>
  <dcterms:modified xsi:type="dcterms:W3CDTF">2020-10-20T14:51:00Z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